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0DA3" w14:textId="77777777" w:rsidR="00AA40C3" w:rsidRDefault="00AA40C3" w:rsidP="00AA40C3">
      <w:pPr>
        <w:jc w:val="center"/>
        <w:rPr>
          <w:b/>
          <w:sz w:val="28"/>
          <w:szCs w:val="22"/>
          <w:lang w:val="en-GB"/>
        </w:rPr>
      </w:pPr>
      <w:r w:rsidRPr="00AA40C3">
        <w:rPr>
          <w:b/>
          <w:sz w:val="28"/>
          <w:szCs w:val="22"/>
          <w:lang w:val="en-GB"/>
        </w:rPr>
        <w:t xml:space="preserve">Information for patient and Informed Consent with Treatment using </w:t>
      </w:r>
    </w:p>
    <w:p w14:paraId="730D06D6" w14:textId="1C40E143" w:rsidR="00AA40C3" w:rsidRPr="00AA40C3" w:rsidRDefault="00AA40C3" w:rsidP="00AA40C3">
      <w:pPr>
        <w:jc w:val="center"/>
        <w:rPr>
          <w:b/>
          <w:sz w:val="28"/>
          <w:szCs w:val="22"/>
          <w:lang w:val="en-GB"/>
        </w:rPr>
      </w:pPr>
      <w:r w:rsidRPr="00AA40C3">
        <w:rPr>
          <w:b/>
          <w:sz w:val="28"/>
          <w:szCs w:val="22"/>
          <w:lang w:val="en-GB"/>
        </w:rPr>
        <w:t>JETT PLASMA LIFT MEDICAL</w:t>
      </w:r>
    </w:p>
    <w:p w14:paraId="5DE7739D" w14:textId="77777777" w:rsidR="00AA40C3" w:rsidRPr="00AA40C3" w:rsidRDefault="00AA40C3" w:rsidP="00AA40C3">
      <w:pPr>
        <w:rPr>
          <w:b/>
          <w:sz w:val="22"/>
          <w:szCs w:val="22"/>
          <w:lang w:val="en-GB"/>
        </w:rPr>
      </w:pPr>
    </w:p>
    <w:p w14:paraId="63A27C63" w14:textId="581B6635" w:rsidR="004A3FC7" w:rsidRPr="004A3FC7" w:rsidRDefault="004A3FC7" w:rsidP="00E06E8E">
      <w:pPr>
        <w:jc w:val="center"/>
        <w:rPr>
          <w:b/>
          <w:sz w:val="28"/>
          <w:szCs w:val="22"/>
          <w:lang w:val="en-GB"/>
        </w:rPr>
      </w:pPr>
      <w:bookmarkStart w:id="0" w:name="_Hlk528570628"/>
      <w:r w:rsidRPr="004A3FC7">
        <w:rPr>
          <w:b/>
          <w:sz w:val="28"/>
          <w:szCs w:val="22"/>
          <w:lang w:val="en-GB"/>
        </w:rPr>
        <w:t>Indication: Treatment</w:t>
      </w:r>
      <w:r w:rsidR="005E0F4A">
        <w:rPr>
          <w:b/>
          <w:sz w:val="28"/>
          <w:szCs w:val="22"/>
          <w:lang w:val="en-GB"/>
        </w:rPr>
        <w:t xml:space="preserve"> </w:t>
      </w:r>
      <w:proofErr w:type="spellStart"/>
      <w:r w:rsidR="005E0F4A" w:rsidRPr="005E0F4A">
        <w:rPr>
          <w:b/>
          <w:sz w:val="28"/>
          <w:szCs w:val="22"/>
          <w:lang w:val="en-GB"/>
        </w:rPr>
        <w:t>Trichiasis</w:t>
      </w:r>
      <w:proofErr w:type="spellEnd"/>
    </w:p>
    <w:p w14:paraId="4DD82DCD" w14:textId="4EF4CC4C" w:rsidR="00AA40C3" w:rsidRPr="00AA40C3" w:rsidRDefault="00AA40C3" w:rsidP="00AA40C3">
      <w:pPr>
        <w:rPr>
          <w:sz w:val="22"/>
          <w:szCs w:val="22"/>
          <w:lang w:val="en-GB"/>
        </w:rPr>
      </w:pPr>
      <w:r w:rsidRPr="00AA40C3">
        <w:rPr>
          <w:sz w:val="22"/>
          <w:szCs w:val="22"/>
          <w:lang w:val="en-GB"/>
        </w:rPr>
        <w:t>Medical institution:</w:t>
      </w:r>
      <w:bookmarkEnd w:id="0"/>
      <w:r w:rsidRPr="00AA40C3">
        <w:rPr>
          <w:sz w:val="22"/>
          <w:szCs w:val="22"/>
          <w:lang w:val="en-GB"/>
        </w:rPr>
        <w:t xml:space="preserve"> ……………………………………………………………………………………………………………………………………………</w:t>
      </w:r>
      <w:r w:rsidR="004A3FC7">
        <w:rPr>
          <w:sz w:val="22"/>
          <w:szCs w:val="22"/>
          <w:lang w:val="en-GB"/>
        </w:rPr>
        <w:t>…………………………</w:t>
      </w:r>
      <w:r w:rsidR="00BD032B">
        <w:rPr>
          <w:sz w:val="22"/>
          <w:szCs w:val="22"/>
          <w:lang w:val="en-GB"/>
        </w:rPr>
        <w:t>…..</w:t>
      </w:r>
    </w:p>
    <w:p w14:paraId="7961EB02" w14:textId="204E613E" w:rsidR="00AA40C3" w:rsidRPr="00AA40C3" w:rsidRDefault="00AA40C3" w:rsidP="00AA40C3">
      <w:pPr>
        <w:rPr>
          <w:sz w:val="22"/>
          <w:szCs w:val="22"/>
          <w:lang w:val="en-GB"/>
        </w:rPr>
      </w:pPr>
      <w:r w:rsidRPr="00AA40C3">
        <w:rPr>
          <w:sz w:val="22"/>
          <w:szCs w:val="22"/>
          <w:lang w:val="en-GB"/>
        </w:rPr>
        <w:t>Name and surname patient: …………………………………………………………………………………………………………………………………</w:t>
      </w:r>
      <w:r w:rsidR="004A3FC7">
        <w:rPr>
          <w:sz w:val="22"/>
          <w:szCs w:val="22"/>
          <w:lang w:val="en-GB"/>
        </w:rPr>
        <w:t>………………………………………</w:t>
      </w:r>
      <w:r w:rsidR="00BD032B">
        <w:rPr>
          <w:sz w:val="22"/>
          <w:szCs w:val="22"/>
          <w:lang w:val="en-GB"/>
        </w:rPr>
        <w:t>..</w:t>
      </w:r>
    </w:p>
    <w:p w14:paraId="3C81AE41" w14:textId="22606803" w:rsidR="00AA40C3" w:rsidRPr="00AA40C3" w:rsidRDefault="00AA40C3" w:rsidP="00AA40C3">
      <w:pPr>
        <w:rPr>
          <w:sz w:val="22"/>
          <w:szCs w:val="22"/>
          <w:lang w:val="en-GB"/>
        </w:rPr>
      </w:pPr>
      <w:r w:rsidRPr="00AA40C3">
        <w:rPr>
          <w:sz w:val="22"/>
          <w:szCs w:val="22"/>
          <w:lang w:val="en-GB"/>
        </w:rPr>
        <w:t>Address: ………………………………………………………………………………………………………………………………………………..……………</w:t>
      </w:r>
      <w:r w:rsidR="004A3FC7">
        <w:rPr>
          <w:sz w:val="22"/>
          <w:szCs w:val="22"/>
          <w:lang w:val="en-GB"/>
        </w:rPr>
        <w:t>…………</w:t>
      </w:r>
      <w:r w:rsidR="00BD032B">
        <w:rPr>
          <w:sz w:val="22"/>
          <w:szCs w:val="22"/>
          <w:lang w:val="en-GB"/>
        </w:rPr>
        <w:t>…</w:t>
      </w:r>
    </w:p>
    <w:p w14:paraId="5606B746" w14:textId="1CA094BF" w:rsidR="00AA40C3" w:rsidRPr="00AA40C3" w:rsidRDefault="00AA40C3" w:rsidP="00AA40C3">
      <w:pPr>
        <w:rPr>
          <w:sz w:val="22"/>
          <w:szCs w:val="22"/>
          <w:lang w:val="en-GB"/>
        </w:rPr>
      </w:pPr>
      <w:r w:rsidRPr="00AA40C3">
        <w:rPr>
          <w:sz w:val="22"/>
          <w:szCs w:val="22"/>
          <w:lang w:val="en-GB"/>
        </w:rPr>
        <w:t>Treating doctor: ……………………………………………………………………………………………………………………………………………………</w:t>
      </w:r>
      <w:r w:rsidR="004A3FC7">
        <w:rPr>
          <w:sz w:val="22"/>
          <w:szCs w:val="22"/>
          <w:lang w:val="en-GB"/>
        </w:rPr>
        <w:t>……………………</w:t>
      </w:r>
      <w:r w:rsidR="00BD032B">
        <w:rPr>
          <w:sz w:val="22"/>
          <w:szCs w:val="22"/>
          <w:lang w:val="en-GB"/>
        </w:rPr>
        <w:t>…</w:t>
      </w:r>
    </w:p>
    <w:p w14:paraId="5AB1D317"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What device will I be treated for?</w:t>
      </w:r>
    </w:p>
    <w:p w14:paraId="72FC1150" w14:textId="77777777" w:rsidR="00AA40C3" w:rsidRPr="00AA40C3" w:rsidRDefault="00AA40C3" w:rsidP="00AA40C3">
      <w:pPr>
        <w:jc w:val="both"/>
        <w:rPr>
          <w:sz w:val="22"/>
          <w:szCs w:val="22"/>
          <w:lang w:val="en-GB"/>
        </w:rPr>
      </w:pPr>
      <w:r w:rsidRPr="00AA40C3">
        <w:rPr>
          <w:sz w:val="22"/>
          <w:szCs w:val="22"/>
          <w:lang w:val="en-GB"/>
        </w:rPr>
        <w:t>The treatment will be carried out by the medical device JETT PLASMA LIFT MEDICAL, which works on the principle of short-term exposure of higher thermal energy to a small area, resulting in accurate targeting and destruction of damaged cells.</w:t>
      </w:r>
    </w:p>
    <w:p w14:paraId="4B3122D9"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 xml:space="preserve">How will the procedure take place and what examinations do I graduate from? </w:t>
      </w:r>
    </w:p>
    <w:p w14:paraId="3712B12E" w14:textId="77777777" w:rsidR="00AA40C3" w:rsidRPr="00AA40C3" w:rsidRDefault="00AA40C3" w:rsidP="00AA40C3">
      <w:pPr>
        <w:jc w:val="both"/>
        <w:rPr>
          <w:sz w:val="22"/>
          <w:szCs w:val="22"/>
          <w:lang w:val="en-GB"/>
        </w:rPr>
      </w:pPr>
      <w:r w:rsidRPr="00AA40C3">
        <w:rPr>
          <w:sz w:val="22"/>
          <w:szCs w:val="22"/>
          <w:lang w:val="en-GB"/>
        </w:rPr>
        <w:t>You are going through an ophthalmologist's check-up before you go to treatment. The aim of the procedure is to treat inflammation with the medical device JETT PLASMA LIFT MEDICAL in order to achieve the optimal state both functional and aesthetic.</w:t>
      </w:r>
    </w:p>
    <w:p w14:paraId="6323FD16" w14:textId="77777777" w:rsidR="00AA40C3" w:rsidRPr="00AA40C3" w:rsidRDefault="00AA40C3" w:rsidP="00BD032B">
      <w:pPr>
        <w:jc w:val="both"/>
        <w:rPr>
          <w:b/>
          <w:sz w:val="22"/>
          <w:szCs w:val="22"/>
          <w:lang w:val="en-GB"/>
        </w:rPr>
      </w:pPr>
      <w:r w:rsidRPr="00AA40C3">
        <w:rPr>
          <w:sz w:val="22"/>
          <w:szCs w:val="22"/>
          <w:lang w:val="en-GB"/>
        </w:rPr>
        <w:br/>
      </w:r>
      <w:r w:rsidRPr="00AA40C3">
        <w:rPr>
          <w:b/>
          <w:sz w:val="22"/>
          <w:szCs w:val="22"/>
          <w:lang w:val="en-GB"/>
        </w:rPr>
        <w:t>Preparation</w:t>
      </w:r>
      <w:r w:rsidRPr="00AA40C3">
        <w:rPr>
          <w:sz w:val="22"/>
          <w:szCs w:val="22"/>
          <w:lang w:val="en-GB"/>
        </w:rPr>
        <w:t>: Before performing the procedure, we check whether you have any of the following contraindications:</w:t>
      </w:r>
    </w:p>
    <w:p w14:paraId="76B12ADA" w14:textId="77777777" w:rsidR="00AA40C3" w:rsidRPr="00AA40C3" w:rsidRDefault="00AA40C3" w:rsidP="00AA40C3">
      <w:pPr>
        <w:numPr>
          <w:ilvl w:val="0"/>
          <w:numId w:val="9"/>
        </w:numPr>
        <w:rPr>
          <w:sz w:val="22"/>
          <w:szCs w:val="22"/>
          <w:lang w:val="en-GB"/>
        </w:rPr>
      </w:pPr>
      <w:bookmarkStart w:id="1" w:name="_Hlk502651480"/>
      <w:r w:rsidRPr="00AA40C3">
        <w:rPr>
          <w:sz w:val="22"/>
          <w:szCs w:val="22"/>
          <w:lang w:val="en-GB"/>
        </w:rPr>
        <w:t xml:space="preserve">peacemaker, </w:t>
      </w:r>
      <w:proofErr w:type="spellStart"/>
      <w:r w:rsidRPr="00AA40C3">
        <w:rPr>
          <w:sz w:val="22"/>
          <w:szCs w:val="22"/>
          <w:lang w:val="en-GB"/>
        </w:rPr>
        <w:t>Holter</w:t>
      </w:r>
      <w:proofErr w:type="spellEnd"/>
      <w:r w:rsidRPr="00AA40C3">
        <w:rPr>
          <w:sz w:val="22"/>
          <w:szCs w:val="22"/>
          <w:lang w:val="en-GB"/>
        </w:rPr>
        <w:t xml:space="preserve"> ECG monitoring system;</w:t>
      </w:r>
    </w:p>
    <w:p w14:paraId="05C5E2B0" w14:textId="77777777" w:rsidR="00AA40C3" w:rsidRPr="00AA40C3" w:rsidRDefault="00AA40C3" w:rsidP="00AA40C3">
      <w:pPr>
        <w:numPr>
          <w:ilvl w:val="0"/>
          <w:numId w:val="9"/>
        </w:numPr>
        <w:rPr>
          <w:sz w:val="22"/>
          <w:szCs w:val="22"/>
          <w:lang w:val="en-GB"/>
        </w:rPr>
      </w:pPr>
      <w:r w:rsidRPr="00AA40C3">
        <w:rPr>
          <w:sz w:val="22"/>
          <w:szCs w:val="22"/>
          <w:lang w:val="en-GB"/>
        </w:rPr>
        <w:t>another implanted electrical device;</w:t>
      </w:r>
    </w:p>
    <w:p w14:paraId="13962639" w14:textId="77777777" w:rsidR="00AA40C3" w:rsidRPr="00AA40C3" w:rsidRDefault="00AA40C3" w:rsidP="00AA40C3">
      <w:pPr>
        <w:numPr>
          <w:ilvl w:val="0"/>
          <w:numId w:val="9"/>
        </w:numPr>
        <w:rPr>
          <w:sz w:val="22"/>
          <w:szCs w:val="22"/>
          <w:lang w:val="en-GB"/>
        </w:rPr>
      </w:pPr>
      <w:r w:rsidRPr="00AA40C3">
        <w:rPr>
          <w:sz w:val="22"/>
          <w:szCs w:val="22"/>
          <w:lang w:val="en-GB"/>
        </w:rPr>
        <w:t>epilepsy;</w:t>
      </w:r>
    </w:p>
    <w:p w14:paraId="02451999" w14:textId="77777777" w:rsidR="00AA40C3" w:rsidRPr="00AA40C3" w:rsidRDefault="00AA40C3" w:rsidP="00AA40C3">
      <w:pPr>
        <w:numPr>
          <w:ilvl w:val="0"/>
          <w:numId w:val="9"/>
        </w:numPr>
        <w:rPr>
          <w:sz w:val="22"/>
          <w:szCs w:val="22"/>
          <w:lang w:val="en-GB"/>
        </w:rPr>
      </w:pPr>
      <w:r w:rsidRPr="00AA40C3">
        <w:rPr>
          <w:sz w:val="22"/>
          <w:szCs w:val="22"/>
          <w:lang w:val="en-GB"/>
        </w:rPr>
        <w:t>pregnancy;</w:t>
      </w:r>
    </w:p>
    <w:p w14:paraId="2FF3C199" w14:textId="77777777" w:rsidR="00AA40C3" w:rsidRPr="00AA40C3" w:rsidRDefault="00AA40C3" w:rsidP="00AA40C3">
      <w:pPr>
        <w:numPr>
          <w:ilvl w:val="0"/>
          <w:numId w:val="9"/>
        </w:numPr>
        <w:rPr>
          <w:sz w:val="22"/>
          <w:szCs w:val="22"/>
          <w:lang w:val="en-GB"/>
        </w:rPr>
      </w:pPr>
      <w:r w:rsidRPr="00AA40C3">
        <w:rPr>
          <w:sz w:val="22"/>
          <w:szCs w:val="22"/>
          <w:lang w:val="en-GB"/>
        </w:rPr>
        <w:t>metal implants in the treated area;</w:t>
      </w:r>
    </w:p>
    <w:p w14:paraId="3556DB35" w14:textId="77777777" w:rsidR="00AA40C3" w:rsidRPr="00AA40C3" w:rsidRDefault="00AA40C3" w:rsidP="00AA40C3">
      <w:pPr>
        <w:numPr>
          <w:ilvl w:val="0"/>
          <w:numId w:val="9"/>
        </w:numPr>
        <w:rPr>
          <w:sz w:val="22"/>
          <w:szCs w:val="22"/>
          <w:lang w:val="en-GB"/>
        </w:rPr>
      </w:pPr>
      <w:r w:rsidRPr="00AA40C3">
        <w:rPr>
          <w:sz w:val="22"/>
          <w:szCs w:val="22"/>
          <w:lang w:val="en-GB"/>
        </w:rPr>
        <w:t>skin diseases, skin inflammations;</w:t>
      </w:r>
    </w:p>
    <w:p w14:paraId="60245BD1" w14:textId="77777777" w:rsidR="00AA40C3" w:rsidRPr="00AA40C3" w:rsidRDefault="00AA40C3" w:rsidP="00AA40C3">
      <w:pPr>
        <w:numPr>
          <w:ilvl w:val="0"/>
          <w:numId w:val="9"/>
        </w:numPr>
        <w:rPr>
          <w:sz w:val="22"/>
          <w:szCs w:val="22"/>
          <w:lang w:val="en-GB"/>
        </w:rPr>
      </w:pPr>
      <w:r w:rsidRPr="00AA40C3">
        <w:rPr>
          <w:sz w:val="22"/>
          <w:szCs w:val="22"/>
          <w:lang w:val="en-GB"/>
        </w:rPr>
        <w:t>acute inflammatory disease;</w:t>
      </w:r>
    </w:p>
    <w:p w14:paraId="6DE3396A" w14:textId="77777777" w:rsidR="00AA40C3" w:rsidRPr="00AA40C3" w:rsidRDefault="00AA40C3" w:rsidP="00AA40C3">
      <w:pPr>
        <w:numPr>
          <w:ilvl w:val="0"/>
          <w:numId w:val="9"/>
        </w:numPr>
        <w:rPr>
          <w:sz w:val="22"/>
          <w:szCs w:val="22"/>
          <w:lang w:val="en-GB"/>
        </w:rPr>
      </w:pPr>
      <w:r w:rsidRPr="00AA40C3">
        <w:rPr>
          <w:sz w:val="22"/>
          <w:szCs w:val="22"/>
          <w:lang w:val="en-GB"/>
        </w:rPr>
        <w:t>any untreated/badly treated disease;</w:t>
      </w:r>
    </w:p>
    <w:p w14:paraId="411E8534" w14:textId="77777777" w:rsidR="00AA40C3" w:rsidRPr="00AA40C3" w:rsidRDefault="00AA40C3" w:rsidP="00AA40C3">
      <w:pPr>
        <w:numPr>
          <w:ilvl w:val="0"/>
          <w:numId w:val="9"/>
        </w:numPr>
        <w:rPr>
          <w:sz w:val="22"/>
          <w:szCs w:val="22"/>
          <w:lang w:val="en-GB"/>
        </w:rPr>
      </w:pPr>
      <w:r w:rsidRPr="00AA40C3">
        <w:rPr>
          <w:sz w:val="22"/>
          <w:szCs w:val="22"/>
          <w:lang w:val="en-GB"/>
        </w:rPr>
        <w:t>oncological disease;</w:t>
      </w:r>
    </w:p>
    <w:p w14:paraId="4AE8F2BB" w14:textId="77777777" w:rsidR="00AA40C3" w:rsidRPr="00AA40C3" w:rsidRDefault="00AA40C3" w:rsidP="00AA40C3">
      <w:pPr>
        <w:numPr>
          <w:ilvl w:val="0"/>
          <w:numId w:val="9"/>
        </w:numPr>
        <w:rPr>
          <w:sz w:val="22"/>
          <w:szCs w:val="22"/>
          <w:lang w:val="en-GB"/>
        </w:rPr>
      </w:pPr>
      <w:r w:rsidRPr="00AA40C3">
        <w:rPr>
          <w:sz w:val="22"/>
          <w:szCs w:val="22"/>
          <w:lang w:val="en-GB"/>
        </w:rPr>
        <w:t>allergy to local anaesthetics;</w:t>
      </w:r>
    </w:p>
    <w:p w14:paraId="65B4DDC7" w14:textId="77777777" w:rsidR="00AA40C3" w:rsidRPr="00AA40C3" w:rsidRDefault="00AA40C3" w:rsidP="00AA40C3">
      <w:pPr>
        <w:numPr>
          <w:ilvl w:val="0"/>
          <w:numId w:val="9"/>
        </w:numPr>
        <w:rPr>
          <w:sz w:val="22"/>
          <w:szCs w:val="22"/>
          <w:lang w:val="en-GB"/>
        </w:rPr>
      </w:pPr>
      <w:proofErr w:type="gramStart"/>
      <w:r w:rsidRPr="00AA40C3">
        <w:rPr>
          <w:sz w:val="22"/>
          <w:szCs w:val="22"/>
          <w:lang w:val="en-GB"/>
        </w:rPr>
        <w:t>allergy</w:t>
      </w:r>
      <w:proofErr w:type="gramEnd"/>
      <w:r w:rsidRPr="00AA40C3">
        <w:rPr>
          <w:sz w:val="22"/>
          <w:szCs w:val="22"/>
          <w:lang w:val="en-GB"/>
        </w:rPr>
        <w:t xml:space="preserve"> to disinfectants.</w:t>
      </w:r>
    </w:p>
    <w:bookmarkEnd w:id="1"/>
    <w:p w14:paraId="66AD0012" w14:textId="77777777" w:rsidR="00AA40C3" w:rsidRPr="00AA40C3" w:rsidRDefault="00AA40C3" w:rsidP="00AA40C3">
      <w:pPr>
        <w:spacing w:before="120"/>
        <w:jc w:val="both"/>
        <w:rPr>
          <w:sz w:val="22"/>
          <w:szCs w:val="22"/>
          <w:lang w:val="en-GB"/>
        </w:rPr>
      </w:pPr>
      <w:r w:rsidRPr="00AA40C3">
        <w:rPr>
          <w:sz w:val="22"/>
          <w:szCs w:val="22"/>
          <w:lang w:val="en-GB"/>
        </w:rPr>
        <w:t xml:space="preserve">Standard pre-operation preparation takes place at the operating room. We will apply </w:t>
      </w:r>
      <w:proofErr w:type="spellStart"/>
      <w:r w:rsidRPr="00AA40C3">
        <w:rPr>
          <w:sz w:val="22"/>
          <w:szCs w:val="22"/>
          <w:lang w:val="en-GB"/>
        </w:rPr>
        <w:t>Benoxi</w:t>
      </w:r>
      <w:proofErr w:type="spellEnd"/>
      <w:r w:rsidRPr="00AA40C3">
        <w:rPr>
          <w:sz w:val="22"/>
          <w:szCs w:val="22"/>
          <w:lang w:val="en-GB"/>
        </w:rPr>
        <w:t xml:space="preserve"> </w:t>
      </w:r>
      <w:proofErr w:type="spellStart"/>
      <w:r w:rsidRPr="00AA40C3">
        <w:rPr>
          <w:sz w:val="22"/>
          <w:szCs w:val="22"/>
          <w:lang w:val="en-GB"/>
        </w:rPr>
        <w:t>gtt</w:t>
      </w:r>
      <w:proofErr w:type="spellEnd"/>
      <w:r w:rsidRPr="00AA40C3">
        <w:rPr>
          <w:sz w:val="22"/>
          <w:szCs w:val="22"/>
          <w:lang w:val="en-GB"/>
        </w:rPr>
        <w:t xml:space="preserve"> into both eyes – we will apply more drops – until you will not feel the drop. Then you will be stored on a deck, we will disinfect your eyes and be disheartened. To increase your comfort, the doctor can apply the numbing cream to occlusion on the lids. The doctor will also apply local anaesthesia with an insulin injection 1 ml syringe.</w:t>
      </w:r>
    </w:p>
    <w:p w14:paraId="15E89825" w14:textId="77777777" w:rsidR="00AA40C3" w:rsidRPr="00AA40C3" w:rsidRDefault="00AA40C3" w:rsidP="00AA40C3">
      <w:pPr>
        <w:spacing w:before="120"/>
        <w:jc w:val="both"/>
        <w:rPr>
          <w:sz w:val="22"/>
          <w:szCs w:val="22"/>
          <w:lang w:val="en-GB"/>
        </w:rPr>
      </w:pPr>
      <w:r w:rsidRPr="00AA40C3">
        <w:rPr>
          <w:sz w:val="22"/>
          <w:szCs w:val="22"/>
          <w:lang w:val="en-GB"/>
        </w:rPr>
        <w:t>Before treatment, you can eat, drink and apply your usual medication without restrictions.</w:t>
      </w:r>
    </w:p>
    <w:p w14:paraId="1721829C" w14:textId="77777777" w:rsidR="00AA40C3" w:rsidRPr="00AA40C3" w:rsidRDefault="00AA40C3" w:rsidP="00AA40C3">
      <w:pPr>
        <w:spacing w:before="120"/>
        <w:jc w:val="both"/>
        <w:rPr>
          <w:sz w:val="22"/>
          <w:szCs w:val="22"/>
          <w:lang w:val="en-GB"/>
        </w:rPr>
      </w:pPr>
      <w:r w:rsidRPr="00AA40C3">
        <w:rPr>
          <w:sz w:val="22"/>
          <w:szCs w:val="22"/>
          <w:lang w:val="en-GB"/>
        </w:rPr>
        <w:t>Please inform your doctor or nurse about any allergic reactions to the medicines and serious illnesses for which you are being treated.</w:t>
      </w:r>
    </w:p>
    <w:p w14:paraId="7B9C52DD" w14:textId="77777777" w:rsidR="00AA40C3" w:rsidRPr="00AA40C3" w:rsidRDefault="00AA40C3" w:rsidP="00AA40C3">
      <w:pPr>
        <w:spacing w:before="120"/>
        <w:jc w:val="both"/>
        <w:rPr>
          <w:sz w:val="22"/>
          <w:szCs w:val="22"/>
          <w:lang w:val="en-GB"/>
        </w:rPr>
      </w:pPr>
      <w:r w:rsidRPr="00AA40C3">
        <w:rPr>
          <w:b/>
          <w:sz w:val="22"/>
          <w:szCs w:val="22"/>
          <w:lang w:val="en-GB"/>
        </w:rPr>
        <w:t>Treatment procedure</w:t>
      </w:r>
      <w:r w:rsidRPr="00AA40C3">
        <w:rPr>
          <w:sz w:val="22"/>
          <w:szCs w:val="22"/>
          <w:lang w:val="en-GB"/>
        </w:rPr>
        <w:t>: We will teach you about the expected outcome of the treatment. You will be stored on a deck and cleansing and disinfecting the skin at the treatment site.</w:t>
      </w:r>
    </w:p>
    <w:p w14:paraId="5F20E57D" w14:textId="7AFCB222" w:rsidR="00BD032B" w:rsidRDefault="00BD032B" w:rsidP="00AA40C3">
      <w:pPr>
        <w:spacing w:before="120"/>
        <w:jc w:val="both"/>
        <w:rPr>
          <w:sz w:val="22"/>
          <w:szCs w:val="22"/>
          <w:lang w:val="en-GB"/>
        </w:rPr>
      </w:pPr>
      <w:r w:rsidRPr="00BD032B">
        <w:rPr>
          <w:sz w:val="22"/>
          <w:szCs w:val="22"/>
          <w:lang w:val="en-GB"/>
        </w:rPr>
        <w:lastRenderedPageBreak/>
        <w:t xml:space="preserve">Once the </w:t>
      </w:r>
      <w:proofErr w:type="spellStart"/>
      <w:r w:rsidRPr="00BD032B">
        <w:rPr>
          <w:sz w:val="22"/>
          <w:szCs w:val="22"/>
          <w:lang w:val="en-GB"/>
        </w:rPr>
        <w:t>anesthesia</w:t>
      </w:r>
      <w:proofErr w:type="spellEnd"/>
      <w:r w:rsidRPr="00BD032B">
        <w:rPr>
          <w:sz w:val="22"/>
          <w:szCs w:val="22"/>
          <w:lang w:val="en-GB"/>
        </w:rPr>
        <w:t xml:space="preserve"> begins to work, your doctor will perform your own treatment - approach 2-4 mm above the treatment site and perform a treatment with </w:t>
      </w:r>
      <w:proofErr w:type="gramStart"/>
      <w:r w:rsidRPr="00BD032B">
        <w:rPr>
          <w:sz w:val="22"/>
          <w:szCs w:val="22"/>
          <w:lang w:val="en-GB"/>
        </w:rPr>
        <w:t>an</w:t>
      </w:r>
      <w:proofErr w:type="gramEnd"/>
      <w:r w:rsidRPr="00BD032B">
        <w:rPr>
          <w:sz w:val="22"/>
          <w:szCs w:val="22"/>
          <w:lang w:val="en-GB"/>
        </w:rPr>
        <w:t xml:space="preserve"> spark discharge. The eyelid is dried out from inside prior treatment. The skin is disinfected and antibiotic ointment is applied after the treatment. The length of treatment depends on the scale, ranging in minutes. </w:t>
      </w:r>
    </w:p>
    <w:p w14:paraId="78EE05E5" w14:textId="0C10C906" w:rsidR="00AA40C3" w:rsidRPr="00AA40C3" w:rsidRDefault="00AA40C3" w:rsidP="00AA40C3">
      <w:pPr>
        <w:spacing w:before="120"/>
        <w:jc w:val="both"/>
        <w:rPr>
          <w:sz w:val="22"/>
          <w:szCs w:val="22"/>
          <w:lang w:val="en-GB"/>
        </w:rPr>
      </w:pPr>
      <w:r w:rsidRPr="00AA40C3">
        <w:rPr>
          <w:sz w:val="22"/>
          <w:szCs w:val="22"/>
          <w:lang w:val="en-GB"/>
        </w:rPr>
        <w:t>After treatment, wait 20-30 minutes to wait for your doctor to leave home. After treatment, you may have a blurred vision, so it is advisable to arrange a companion home.</w:t>
      </w:r>
    </w:p>
    <w:p w14:paraId="5E650EFC"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could happen to side effects and what should you do if they happen?</w:t>
      </w:r>
    </w:p>
    <w:p w14:paraId="65FCCFDB" w14:textId="77777777" w:rsidR="00AA40C3" w:rsidRPr="00AA40C3" w:rsidRDefault="00AA40C3" w:rsidP="00AA40C3">
      <w:pPr>
        <w:spacing w:before="120"/>
        <w:jc w:val="both"/>
        <w:rPr>
          <w:sz w:val="22"/>
          <w:szCs w:val="22"/>
          <w:lang w:val="en-GB"/>
        </w:rPr>
      </w:pPr>
      <w:r w:rsidRPr="00AA40C3">
        <w:rPr>
          <w:sz w:val="22"/>
          <w:szCs w:val="22"/>
          <w:lang w:val="en-GB"/>
        </w:rPr>
        <w:t>Complications in this procedure are not common, but cannot be ruled out. Most treatments are a standard part of the treatment protocol and do not pose any additional risk of side effects.</w:t>
      </w:r>
    </w:p>
    <w:p w14:paraId="2EBEFD7F" w14:textId="77777777" w:rsidR="00AA40C3" w:rsidRPr="00AA40C3" w:rsidRDefault="00AA40C3" w:rsidP="00AA40C3">
      <w:pPr>
        <w:spacing w:before="120"/>
        <w:jc w:val="both"/>
        <w:rPr>
          <w:sz w:val="22"/>
          <w:szCs w:val="22"/>
          <w:lang w:val="en-GB"/>
        </w:rPr>
      </w:pPr>
      <w:bookmarkStart w:id="2" w:name="_Hlk523380567"/>
      <w:r w:rsidRPr="00AA40C3">
        <w:rPr>
          <w:sz w:val="22"/>
          <w:szCs w:val="22"/>
          <w:lang w:val="en-GB"/>
        </w:rPr>
        <w:t xml:space="preserve">Immediately after treatment, varying degrees of pain, rarely an allergic reaction to a disinfectant or a local anaesthetic may occur, in rare cases, weak erythema, congestion or swelling, scarring and pruritus as a result of healing can appear. </w:t>
      </w:r>
    </w:p>
    <w:p w14:paraId="700FAB0E" w14:textId="77777777" w:rsidR="00AA40C3" w:rsidRPr="00AA40C3" w:rsidRDefault="00AA40C3" w:rsidP="00AA40C3">
      <w:pPr>
        <w:spacing w:before="120"/>
        <w:jc w:val="both"/>
        <w:rPr>
          <w:sz w:val="22"/>
          <w:szCs w:val="22"/>
          <w:lang w:val="en-GB"/>
        </w:rPr>
      </w:pPr>
      <w:r w:rsidRPr="00AA40C3">
        <w:rPr>
          <w:sz w:val="22"/>
          <w:szCs w:val="22"/>
          <w:lang w:val="en-GB"/>
        </w:rPr>
        <w:t>Like all treatments, this medical device can have side effects that may not happen to everyone.</w:t>
      </w:r>
    </w:p>
    <w:p w14:paraId="24222196" w14:textId="77777777" w:rsidR="00AA40C3" w:rsidRPr="00AA40C3" w:rsidRDefault="00AA40C3" w:rsidP="00AA40C3">
      <w:pPr>
        <w:spacing w:before="120"/>
        <w:jc w:val="both"/>
        <w:rPr>
          <w:sz w:val="22"/>
          <w:szCs w:val="22"/>
          <w:lang w:val="en-GB"/>
        </w:rPr>
      </w:pPr>
      <w:r w:rsidRPr="00AA40C3">
        <w:rPr>
          <w:sz w:val="22"/>
          <w:szCs w:val="22"/>
          <w:lang w:val="en-GB"/>
        </w:rPr>
        <w:t>When using the medical device JETT PLASMA LIFT MEDICAL, the following side effects may be experienced:</w:t>
      </w:r>
    </w:p>
    <w:p w14:paraId="4C6F47BD"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Hyperpigmentation, which can be prevented by </w:t>
      </w:r>
      <w:proofErr w:type="spellStart"/>
      <w:r w:rsidRPr="00AA40C3">
        <w:rPr>
          <w:sz w:val="22"/>
          <w:szCs w:val="22"/>
          <w:lang w:val="en-GB"/>
        </w:rPr>
        <w:t>photoprotection</w:t>
      </w:r>
      <w:proofErr w:type="spellEnd"/>
      <w:r w:rsidRPr="00AA40C3">
        <w:rPr>
          <w:sz w:val="22"/>
          <w:szCs w:val="22"/>
          <w:lang w:val="en-GB"/>
        </w:rPr>
        <w:t xml:space="preserve"> after surgery. Skin is protected from sunlight by using SPF 50+ creams and by wearing sunglasses and headgear for at least 7-10 days after the procedure. </w:t>
      </w:r>
    </w:p>
    <w:p w14:paraId="64200C1A" w14:textId="77777777" w:rsidR="00AA40C3" w:rsidRPr="00AA40C3" w:rsidRDefault="00AA40C3" w:rsidP="00AA40C3">
      <w:pPr>
        <w:numPr>
          <w:ilvl w:val="0"/>
          <w:numId w:val="9"/>
        </w:numPr>
        <w:jc w:val="both"/>
        <w:rPr>
          <w:sz w:val="22"/>
          <w:szCs w:val="22"/>
          <w:lang w:val="en-GB"/>
        </w:rPr>
      </w:pPr>
      <w:r w:rsidRPr="00AA40C3">
        <w:rPr>
          <w:sz w:val="22"/>
          <w:szCs w:val="22"/>
          <w:lang w:val="en-GB"/>
        </w:rPr>
        <w:t>Depigmentation that can be prevented by proper treatment after the intervention with healing creams to promote epithelization.</w:t>
      </w:r>
    </w:p>
    <w:p w14:paraId="3C7D379C"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Scars that can be prevented by proper treatment after the intervention with healing creams to promote epithelization, by </w:t>
      </w:r>
      <w:proofErr w:type="spellStart"/>
      <w:r w:rsidRPr="00AA40C3">
        <w:rPr>
          <w:sz w:val="22"/>
          <w:szCs w:val="22"/>
          <w:lang w:val="en-GB"/>
        </w:rPr>
        <w:t>photoprotection</w:t>
      </w:r>
      <w:proofErr w:type="spellEnd"/>
      <w:r w:rsidRPr="00AA40C3">
        <w:rPr>
          <w:sz w:val="22"/>
          <w:szCs w:val="22"/>
          <w:lang w:val="en-GB"/>
        </w:rPr>
        <w:t xml:space="preserve"> and silicone patches</w:t>
      </w:r>
    </w:p>
    <w:p w14:paraId="2ACB204F"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Feeling of metal in the mouth  </w:t>
      </w:r>
    </w:p>
    <w:p w14:paraId="4DA338DC" w14:textId="77777777" w:rsidR="00AA40C3" w:rsidRPr="00AA40C3" w:rsidRDefault="00AA40C3" w:rsidP="00AA40C3">
      <w:pPr>
        <w:numPr>
          <w:ilvl w:val="0"/>
          <w:numId w:val="9"/>
        </w:numPr>
        <w:jc w:val="both"/>
        <w:rPr>
          <w:sz w:val="22"/>
          <w:szCs w:val="22"/>
          <w:lang w:val="en-GB"/>
        </w:rPr>
      </w:pPr>
      <w:r w:rsidRPr="00AA40C3">
        <w:rPr>
          <w:sz w:val="22"/>
          <w:szCs w:val="22"/>
          <w:lang w:val="en-GB"/>
        </w:rPr>
        <w:t>Tingling, where electrode is placed.</w:t>
      </w:r>
    </w:p>
    <w:bookmarkEnd w:id="2"/>
    <w:p w14:paraId="09C938AD" w14:textId="77777777" w:rsidR="00AA40C3" w:rsidRPr="00AA40C3" w:rsidRDefault="00AA40C3" w:rsidP="00AA40C3">
      <w:pPr>
        <w:jc w:val="both"/>
        <w:rPr>
          <w:sz w:val="22"/>
          <w:szCs w:val="22"/>
          <w:lang w:val="en-GB"/>
        </w:rPr>
      </w:pPr>
      <w:r w:rsidRPr="00AA40C3">
        <w:rPr>
          <w:sz w:val="22"/>
          <w:szCs w:val="22"/>
          <w:lang w:val="en-GB"/>
        </w:rPr>
        <w:br/>
        <w:t>If any of the side effects gets serious, tell your doctor. Do the same for any side effects that are not described above.</w:t>
      </w:r>
    </w:p>
    <w:p w14:paraId="078FF5C8"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are your responsibilities?</w:t>
      </w:r>
    </w:p>
    <w:p w14:paraId="38D49E39" w14:textId="77777777" w:rsidR="00AA40C3" w:rsidRPr="00AA40C3" w:rsidRDefault="00AA40C3" w:rsidP="00AA40C3">
      <w:pPr>
        <w:spacing w:before="120"/>
        <w:jc w:val="both"/>
        <w:rPr>
          <w:sz w:val="22"/>
          <w:szCs w:val="22"/>
          <w:lang w:val="en-GB"/>
        </w:rPr>
      </w:pPr>
      <w:r w:rsidRPr="00AA40C3">
        <w:rPr>
          <w:sz w:val="22"/>
          <w:szCs w:val="22"/>
          <w:lang w:val="en-GB"/>
        </w:rPr>
        <w:t>It is important that you follow the instructions of your doctor and healthcare staff. If you would like to ask anything or ask for more information, contact your doctor.</w:t>
      </w:r>
    </w:p>
    <w:p w14:paraId="4FC6BCC2" w14:textId="77777777" w:rsidR="00AA40C3" w:rsidRPr="00AA40C3" w:rsidRDefault="00AA40C3" w:rsidP="00AA40C3">
      <w:pPr>
        <w:jc w:val="both"/>
        <w:rPr>
          <w:sz w:val="22"/>
          <w:szCs w:val="22"/>
          <w:lang w:val="en-GB"/>
        </w:rPr>
      </w:pPr>
      <w:r w:rsidRPr="00AA40C3">
        <w:rPr>
          <w:sz w:val="22"/>
          <w:szCs w:val="22"/>
          <w:lang w:val="en-GB"/>
        </w:rPr>
        <w:br/>
        <w:t>After treatment, the following regimen will be required:</w:t>
      </w:r>
    </w:p>
    <w:p w14:paraId="3B22ACFB"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 xml:space="preserve">After the treatment, disinfect the conjunctival aperture and apply </w:t>
      </w:r>
      <w:proofErr w:type="spellStart"/>
      <w:r w:rsidRPr="00BD032B">
        <w:rPr>
          <w:rFonts w:asciiTheme="minorHAnsi" w:hAnsiTheme="minorHAnsi" w:cstheme="minorHAnsi"/>
          <w:sz w:val="22"/>
          <w:lang w:val="en-GB"/>
        </w:rPr>
        <w:t>Maxitrol</w:t>
      </w:r>
      <w:proofErr w:type="spellEnd"/>
      <w:r w:rsidRPr="00BD032B">
        <w:rPr>
          <w:rFonts w:asciiTheme="minorHAnsi" w:hAnsiTheme="minorHAnsi" w:cstheme="minorHAnsi"/>
          <w:sz w:val="22"/>
          <w:lang w:val="en-GB"/>
        </w:rPr>
        <w:t xml:space="preserve"> ointment and bandage. This should be done by the patient at home for 7 – 10 days after the treatment.</w:t>
      </w:r>
    </w:p>
    <w:p w14:paraId="3C52FCBA"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It is important to protect eyes and the skin around them from solar radiation and wearing sunglasses and head cover for minimum 14 days from the treatment.</w:t>
      </w:r>
    </w:p>
    <w:p w14:paraId="56B63E24"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The first medical check-up is after 7 days after the treatment.</w:t>
      </w:r>
    </w:p>
    <w:p w14:paraId="3103331A" w14:textId="0D601C19" w:rsidR="00AA40C3" w:rsidRPr="004A3FC7" w:rsidRDefault="00AA40C3" w:rsidP="004A3FC7">
      <w:pPr>
        <w:numPr>
          <w:ilvl w:val="0"/>
          <w:numId w:val="9"/>
        </w:numPr>
        <w:jc w:val="both"/>
        <w:rPr>
          <w:sz w:val="22"/>
          <w:szCs w:val="22"/>
          <w:lang w:val="en-GB"/>
        </w:rPr>
      </w:pPr>
      <w:r w:rsidRPr="004A3FC7">
        <w:rPr>
          <w:sz w:val="22"/>
          <w:szCs w:val="22"/>
          <w:lang w:val="en-GB"/>
        </w:rPr>
        <w:br w:type="page"/>
      </w:r>
    </w:p>
    <w:p w14:paraId="62CC31D4" w14:textId="77777777" w:rsidR="00AA40C3" w:rsidRPr="004A3FC7" w:rsidRDefault="00AA40C3" w:rsidP="004A3FC7">
      <w:pPr>
        <w:jc w:val="center"/>
        <w:rPr>
          <w:b/>
          <w:sz w:val="28"/>
          <w:szCs w:val="22"/>
          <w:lang w:val="en-GB"/>
        </w:rPr>
      </w:pPr>
      <w:r w:rsidRPr="004A3FC7">
        <w:rPr>
          <w:b/>
          <w:sz w:val="28"/>
          <w:szCs w:val="22"/>
          <w:lang w:val="en-GB"/>
        </w:rPr>
        <w:lastRenderedPageBreak/>
        <w:t>Informed Consent</w:t>
      </w:r>
    </w:p>
    <w:p w14:paraId="4EA0737F" w14:textId="77777777" w:rsidR="00AA40C3" w:rsidRPr="00AA40C3" w:rsidRDefault="00AA40C3" w:rsidP="00AA40C3">
      <w:pPr>
        <w:jc w:val="both"/>
        <w:rPr>
          <w:sz w:val="22"/>
          <w:szCs w:val="22"/>
          <w:lang w:val="en-GB"/>
        </w:rPr>
      </w:pPr>
      <w:r w:rsidRPr="00AA40C3">
        <w:rPr>
          <w:sz w:val="22"/>
          <w:szCs w:val="22"/>
          <w:lang w:val="en-GB"/>
        </w:rPr>
        <w:br/>
        <w:t>By signing this informed consent, I certify that:</w:t>
      </w:r>
    </w:p>
    <w:p w14:paraId="7C7BB509" w14:textId="77777777" w:rsidR="00AA40C3" w:rsidRPr="00AA40C3" w:rsidRDefault="00AA40C3" w:rsidP="00AA40C3">
      <w:pPr>
        <w:numPr>
          <w:ilvl w:val="0"/>
          <w:numId w:val="10"/>
        </w:numPr>
        <w:jc w:val="both"/>
        <w:rPr>
          <w:sz w:val="22"/>
          <w:szCs w:val="22"/>
          <w:lang w:val="en-GB"/>
        </w:rPr>
      </w:pPr>
      <w:r w:rsidRPr="00AA40C3">
        <w:rPr>
          <w:sz w:val="22"/>
          <w:szCs w:val="22"/>
          <w:lang w:val="en-GB"/>
        </w:rPr>
        <w:t>I had enough time before signing to read and understand the above information;</w:t>
      </w:r>
    </w:p>
    <w:p w14:paraId="30DD1BAC" w14:textId="77777777" w:rsidR="00AA40C3" w:rsidRPr="00AA40C3" w:rsidRDefault="00AA40C3" w:rsidP="00AA40C3">
      <w:pPr>
        <w:numPr>
          <w:ilvl w:val="0"/>
          <w:numId w:val="10"/>
        </w:numPr>
        <w:jc w:val="both"/>
        <w:rPr>
          <w:sz w:val="22"/>
          <w:szCs w:val="22"/>
          <w:lang w:val="en-GB"/>
        </w:rPr>
      </w:pPr>
      <w:r w:rsidRPr="00AA40C3">
        <w:rPr>
          <w:sz w:val="22"/>
          <w:szCs w:val="22"/>
          <w:lang w:val="en-GB"/>
        </w:rPr>
        <w:t>all the expert words used in this informed consent have been sufficiently explained to me;</w:t>
      </w:r>
    </w:p>
    <w:p w14:paraId="2D7B63A3" w14:textId="77777777" w:rsidR="00AA40C3" w:rsidRPr="00AA40C3" w:rsidRDefault="00AA40C3" w:rsidP="00AA40C3">
      <w:pPr>
        <w:numPr>
          <w:ilvl w:val="0"/>
          <w:numId w:val="10"/>
        </w:numPr>
        <w:jc w:val="both"/>
        <w:rPr>
          <w:sz w:val="22"/>
          <w:szCs w:val="22"/>
          <w:lang w:val="en-GB"/>
        </w:rPr>
      </w:pPr>
      <w:r w:rsidRPr="00AA40C3">
        <w:rPr>
          <w:sz w:val="22"/>
          <w:szCs w:val="22"/>
          <w:lang w:val="en-GB"/>
        </w:rPr>
        <w:t>I have received a satisfactory answer to all my questions;</w:t>
      </w:r>
    </w:p>
    <w:p w14:paraId="71AA28FF" w14:textId="77777777" w:rsidR="00AA40C3" w:rsidRPr="00AA40C3" w:rsidRDefault="00AA40C3" w:rsidP="00AA40C3">
      <w:pPr>
        <w:numPr>
          <w:ilvl w:val="0"/>
          <w:numId w:val="10"/>
        </w:numPr>
        <w:jc w:val="both"/>
        <w:rPr>
          <w:sz w:val="22"/>
          <w:szCs w:val="22"/>
          <w:lang w:val="en-GB"/>
        </w:rPr>
      </w:pPr>
      <w:r w:rsidRPr="00AA40C3">
        <w:rPr>
          <w:sz w:val="22"/>
          <w:szCs w:val="22"/>
          <w:lang w:val="en-GB"/>
        </w:rPr>
        <w:t>I have been given a copy of this signed Informed Consent along with</w:t>
      </w:r>
      <w:bookmarkStart w:id="3" w:name="_GoBack"/>
      <w:bookmarkEnd w:id="3"/>
      <w:r w:rsidRPr="00AA40C3">
        <w:rPr>
          <w:sz w:val="22"/>
          <w:szCs w:val="22"/>
          <w:lang w:val="en-GB"/>
        </w:rPr>
        <w:t xml:space="preserve"> the text preceding the Patient Information;</w:t>
      </w:r>
    </w:p>
    <w:p w14:paraId="27F3B51A" w14:textId="77777777" w:rsidR="00AA40C3" w:rsidRPr="00AA40C3" w:rsidRDefault="00AA40C3" w:rsidP="00AA40C3">
      <w:pPr>
        <w:numPr>
          <w:ilvl w:val="0"/>
          <w:numId w:val="10"/>
        </w:numPr>
        <w:jc w:val="both"/>
        <w:rPr>
          <w:sz w:val="22"/>
          <w:szCs w:val="22"/>
          <w:lang w:val="en-GB"/>
        </w:rPr>
      </w:pPr>
      <w:r w:rsidRPr="00AA40C3">
        <w:rPr>
          <w:sz w:val="22"/>
          <w:szCs w:val="22"/>
          <w:lang w:val="en-GB"/>
        </w:rPr>
        <w:t>I do not suffer from any of these contraindications.</w:t>
      </w:r>
    </w:p>
    <w:p w14:paraId="4B7760AA" w14:textId="77777777" w:rsidR="00AA40C3" w:rsidRPr="00AA40C3" w:rsidRDefault="00AA40C3" w:rsidP="00AA40C3">
      <w:pPr>
        <w:rPr>
          <w:sz w:val="22"/>
          <w:szCs w:val="22"/>
          <w:lang w:val="en-GB"/>
        </w:rPr>
      </w:pPr>
    </w:p>
    <w:p w14:paraId="3DC438C4" w14:textId="77777777" w:rsidR="00AA40C3" w:rsidRPr="00AA40C3" w:rsidRDefault="00AA40C3" w:rsidP="00AA40C3">
      <w:pPr>
        <w:rPr>
          <w:sz w:val="22"/>
          <w:szCs w:val="22"/>
          <w:lang w:val="en-GB"/>
        </w:rPr>
      </w:pPr>
    </w:p>
    <w:p w14:paraId="2BC29D55" w14:textId="77777777" w:rsidR="00AA40C3" w:rsidRPr="00AA40C3" w:rsidRDefault="00AA40C3" w:rsidP="00AA40C3">
      <w:pPr>
        <w:rPr>
          <w:sz w:val="22"/>
          <w:szCs w:val="22"/>
          <w:lang w:val="en-GB"/>
        </w:rPr>
      </w:pPr>
    </w:p>
    <w:p w14:paraId="641A8F75" w14:textId="77777777" w:rsidR="00AA40C3" w:rsidRPr="00AA40C3" w:rsidRDefault="00AA40C3" w:rsidP="00AA40C3">
      <w:pPr>
        <w:rPr>
          <w:sz w:val="22"/>
          <w:szCs w:val="22"/>
          <w:lang w:val="en-GB"/>
        </w:rPr>
      </w:pPr>
    </w:p>
    <w:p w14:paraId="69FE6394" w14:textId="46076B0E" w:rsidR="00AA40C3" w:rsidRPr="00AA40C3" w:rsidRDefault="00AA40C3" w:rsidP="00AA40C3">
      <w:pPr>
        <w:rPr>
          <w:b/>
          <w:sz w:val="22"/>
          <w:szCs w:val="22"/>
          <w:lang w:val="en-GB"/>
        </w:rPr>
      </w:pPr>
      <w:r w:rsidRPr="00AA40C3">
        <w:rPr>
          <w:b/>
          <w:sz w:val="22"/>
          <w:szCs w:val="22"/>
          <w:lang w:val="en-GB"/>
        </w:rPr>
        <w:t xml:space="preserve">Patients name and surname </w:t>
      </w:r>
      <w:r w:rsidRPr="00AA40C3">
        <w:rPr>
          <w:b/>
          <w:i/>
          <w:iCs/>
          <w:sz w:val="22"/>
          <w:szCs w:val="22"/>
          <w:lang w:val="en-GB"/>
        </w:rPr>
        <w:t>(</w:t>
      </w:r>
      <w:r w:rsidRPr="00AA40C3">
        <w:rPr>
          <w:b/>
          <w:sz w:val="22"/>
          <w:szCs w:val="22"/>
          <w:lang w:val="en-GB"/>
        </w:rPr>
        <w:t>in capital letters, by own hand)</w:t>
      </w:r>
      <w:r w:rsidRPr="00AA40C3">
        <w:rPr>
          <w:b/>
          <w:i/>
          <w:iCs/>
          <w:sz w:val="22"/>
          <w:szCs w:val="22"/>
          <w:lang w:val="en-GB"/>
        </w:rPr>
        <w:tab/>
      </w:r>
      <w:r>
        <w:rPr>
          <w:b/>
          <w:i/>
          <w:iCs/>
          <w:sz w:val="22"/>
          <w:szCs w:val="22"/>
          <w:lang w:val="en-GB"/>
        </w:rPr>
        <w:tab/>
      </w:r>
      <w:r w:rsidRPr="00AA40C3">
        <w:rPr>
          <w:b/>
          <w:sz w:val="22"/>
          <w:szCs w:val="22"/>
          <w:lang w:val="en-GB"/>
        </w:rPr>
        <w:t xml:space="preserve">Date </w:t>
      </w:r>
      <w:r w:rsidRPr="00AA40C3">
        <w:rPr>
          <w:b/>
          <w:sz w:val="22"/>
          <w:szCs w:val="22"/>
          <w:lang w:val="en-GB"/>
        </w:rPr>
        <w:tab/>
        <w:t xml:space="preserve">Signature </w:t>
      </w:r>
    </w:p>
    <w:p w14:paraId="5F3F0A11" w14:textId="77777777" w:rsidR="00AA40C3" w:rsidRPr="00AA40C3" w:rsidRDefault="00AA40C3" w:rsidP="00AA40C3">
      <w:pPr>
        <w:rPr>
          <w:sz w:val="22"/>
          <w:szCs w:val="22"/>
          <w:lang w:val="en-GB"/>
        </w:rPr>
      </w:pPr>
    </w:p>
    <w:p w14:paraId="10721E32" w14:textId="77777777" w:rsidR="00AA40C3" w:rsidRPr="00AA40C3" w:rsidRDefault="00AA40C3" w:rsidP="00AA40C3">
      <w:pPr>
        <w:rPr>
          <w:sz w:val="22"/>
          <w:szCs w:val="22"/>
          <w:lang w:val="en-GB"/>
        </w:rPr>
      </w:pPr>
    </w:p>
    <w:p w14:paraId="04FD2CD9" w14:textId="77777777" w:rsidR="00AA40C3" w:rsidRPr="00AA40C3" w:rsidRDefault="00AA40C3" w:rsidP="00AA40C3">
      <w:pPr>
        <w:rPr>
          <w:sz w:val="22"/>
          <w:szCs w:val="22"/>
          <w:lang w:val="en-GB"/>
        </w:rPr>
      </w:pPr>
    </w:p>
    <w:p w14:paraId="7FAE3BA6" w14:textId="77777777" w:rsidR="00AA40C3" w:rsidRPr="00AA40C3" w:rsidRDefault="00AA40C3" w:rsidP="00AA40C3">
      <w:pPr>
        <w:rPr>
          <w:sz w:val="22"/>
          <w:szCs w:val="22"/>
          <w:lang w:val="en-GB"/>
        </w:rPr>
      </w:pPr>
    </w:p>
    <w:p w14:paraId="5A333FB2" w14:textId="77777777" w:rsidR="00AA40C3" w:rsidRPr="00AA40C3" w:rsidRDefault="00AA40C3" w:rsidP="00AA40C3">
      <w:pPr>
        <w:rPr>
          <w:sz w:val="22"/>
          <w:szCs w:val="22"/>
          <w:lang w:val="en-GB"/>
        </w:rPr>
      </w:pPr>
      <w:r w:rsidRPr="00AA40C3">
        <w:rPr>
          <w:sz w:val="22"/>
          <w:szCs w:val="22"/>
          <w:lang w:val="en-GB"/>
        </w:rPr>
        <w:br/>
        <w:t>Name and surname of the legal representative * (if necessary)</w:t>
      </w:r>
      <w:r w:rsidRPr="00AA40C3">
        <w:rPr>
          <w:sz w:val="22"/>
          <w:szCs w:val="22"/>
          <w:lang w:val="en-GB"/>
        </w:rPr>
        <w:tab/>
      </w:r>
      <w:r w:rsidRPr="00AA40C3">
        <w:rPr>
          <w:sz w:val="22"/>
          <w:szCs w:val="22"/>
          <w:lang w:val="en-GB"/>
        </w:rPr>
        <w:tab/>
        <w:t>Date</w:t>
      </w:r>
      <w:r w:rsidRPr="00AA40C3">
        <w:rPr>
          <w:sz w:val="22"/>
          <w:szCs w:val="22"/>
          <w:lang w:val="en-GB"/>
        </w:rPr>
        <w:tab/>
        <w:t>Signature</w:t>
      </w:r>
      <w:r w:rsidRPr="00AA40C3">
        <w:rPr>
          <w:sz w:val="22"/>
          <w:szCs w:val="22"/>
          <w:lang w:val="en-GB"/>
        </w:rPr>
        <w:tab/>
      </w:r>
    </w:p>
    <w:p w14:paraId="7B1F7B2F" w14:textId="77777777" w:rsidR="00AA40C3" w:rsidRPr="00AA40C3" w:rsidRDefault="00AA40C3" w:rsidP="00AA40C3">
      <w:pPr>
        <w:rPr>
          <w:sz w:val="22"/>
          <w:szCs w:val="22"/>
          <w:lang w:val="en-GB"/>
        </w:rPr>
      </w:pPr>
      <w:proofErr w:type="gramStart"/>
      <w:r w:rsidRPr="00AA40C3">
        <w:rPr>
          <w:sz w:val="22"/>
          <w:szCs w:val="22"/>
          <w:lang w:val="en-GB"/>
        </w:rPr>
        <w:t>close</w:t>
      </w:r>
      <w:proofErr w:type="gramEnd"/>
      <w:r w:rsidRPr="00AA40C3">
        <w:rPr>
          <w:sz w:val="22"/>
          <w:szCs w:val="22"/>
          <w:lang w:val="en-GB"/>
        </w:rPr>
        <w:t xml:space="preserve"> people* (if there is no legal representative)</w:t>
      </w:r>
    </w:p>
    <w:p w14:paraId="01C5AD05" w14:textId="77777777" w:rsidR="00AA40C3" w:rsidRPr="00AA40C3" w:rsidRDefault="00AA40C3" w:rsidP="00AA40C3">
      <w:pPr>
        <w:rPr>
          <w:sz w:val="22"/>
          <w:szCs w:val="22"/>
          <w:lang w:val="en-GB"/>
        </w:rPr>
      </w:pPr>
      <w:proofErr w:type="gramStart"/>
      <w:r w:rsidRPr="00AA40C3">
        <w:rPr>
          <w:sz w:val="22"/>
          <w:szCs w:val="22"/>
          <w:lang w:val="en-GB"/>
        </w:rPr>
        <w:t>independent</w:t>
      </w:r>
      <w:proofErr w:type="gramEnd"/>
      <w:r w:rsidRPr="00AA40C3">
        <w:rPr>
          <w:sz w:val="22"/>
          <w:szCs w:val="22"/>
          <w:lang w:val="en-GB"/>
        </w:rPr>
        <w:t xml:space="preserve"> witness * (if there is no close people)</w:t>
      </w:r>
    </w:p>
    <w:p w14:paraId="178B3E82" w14:textId="77777777" w:rsidR="00AA40C3" w:rsidRPr="00AA40C3" w:rsidRDefault="00AA40C3" w:rsidP="00AA40C3">
      <w:pPr>
        <w:rPr>
          <w:sz w:val="22"/>
          <w:szCs w:val="22"/>
          <w:lang w:val="en-GB"/>
        </w:rPr>
      </w:pPr>
      <w:r w:rsidRPr="00AA40C3">
        <w:rPr>
          <w:sz w:val="22"/>
          <w:szCs w:val="22"/>
          <w:lang w:val="en-GB"/>
        </w:rPr>
        <w:t xml:space="preserve">* </w:t>
      </w:r>
      <w:proofErr w:type="gramStart"/>
      <w:r w:rsidRPr="00AA40C3">
        <w:rPr>
          <w:sz w:val="22"/>
          <w:szCs w:val="22"/>
          <w:lang w:val="en-GB"/>
        </w:rPr>
        <w:t>strike</w:t>
      </w:r>
      <w:proofErr w:type="gramEnd"/>
      <w:r w:rsidRPr="00AA40C3">
        <w:rPr>
          <w:sz w:val="22"/>
          <w:szCs w:val="22"/>
          <w:lang w:val="en-GB"/>
        </w:rPr>
        <w:t xml:space="preserve"> out what does not apply </w:t>
      </w:r>
      <w:r w:rsidRPr="00AA40C3">
        <w:rPr>
          <w:sz w:val="22"/>
          <w:szCs w:val="22"/>
          <w:lang w:val="en-GB"/>
        </w:rPr>
        <w:tab/>
      </w:r>
    </w:p>
    <w:p w14:paraId="53E9C2B7" w14:textId="77777777" w:rsidR="00AA40C3" w:rsidRPr="00AA40C3" w:rsidRDefault="00AA40C3" w:rsidP="00AA40C3">
      <w:pPr>
        <w:rPr>
          <w:sz w:val="22"/>
          <w:szCs w:val="22"/>
          <w:lang w:val="en-GB"/>
        </w:rPr>
      </w:pPr>
    </w:p>
    <w:p w14:paraId="49DFCDE2" w14:textId="77777777" w:rsidR="00AA40C3" w:rsidRPr="00AA40C3" w:rsidRDefault="00AA40C3" w:rsidP="00AA40C3">
      <w:pPr>
        <w:rPr>
          <w:sz w:val="22"/>
          <w:szCs w:val="22"/>
          <w:lang w:val="en-GB"/>
        </w:rPr>
      </w:pPr>
    </w:p>
    <w:p w14:paraId="29EA240E" w14:textId="77777777" w:rsidR="00AA40C3" w:rsidRPr="00AA40C3" w:rsidRDefault="00AA40C3" w:rsidP="00AA40C3">
      <w:pPr>
        <w:rPr>
          <w:sz w:val="22"/>
          <w:szCs w:val="22"/>
          <w:lang w:val="en-GB"/>
        </w:rPr>
      </w:pPr>
      <w:r w:rsidRPr="00AA40C3">
        <w:rPr>
          <w:sz w:val="22"/>
          <w:szCs w:val="22"/>
          <w:lang w:val="en-GB"/>
        </w:rPr>
        <w:br/>
      </w:r>
      <w:r w:rsidRPr="00AA40C3">
        <w:rPr>
          <w:b/>
          <w:sz w:val="22"/>
          <w:szCs w:val="22"/>
          <w:lang w:val="en-GB"/>
        </w:rPr>
        <w:t>STATEMENT BY THE DOCTOR</w:t>
      </w:r>
    </w:p>
    <w:p w14:paraId="1675F578" w14:textId="77777777" w:rsidR="00AA40C3" w:rsidRPr="00AA40C3" w:rsidRDefault="00AA40C3" w:rsidP="00AA40C3">
      <w:pPr>
        <w:rPr>
          <w:sz w:val="22"/>
          <w:szCs w:val="22"/>
          <w:lang w:val="en-GB"/>
        </w:rPr>
      </w:pPr>
      <w:r w:rsidRPr="00AA40C3">
        <w:rPr>
          <w:sz w:val="22"/>
          <w:szCs w:val="22"/>
          <w:lang w:val="en-GB"/>
        </w:rPr>
        <w:t>I declare that I have explained the points of this Informed Consent to the patient (or the Legal Representative) in a manner that I understand to him/her understandable.</w:t>
      </w:r>
    </w:p>
    <w:p w14:paraId="4656C1E7" w14:textId="77777777" w:rsidR="00AA40C3" w:rsidRPr="00AA40C3" w:rsidRDefault="00AA40C3" w:rsidP="00AA40C3">
      <w:pPr>
        <w:rPr>
          <w:sz w:val="22"/>
          <w:szCs w:val="22"/>
          <w:lang w:val="en-GB"/>
        </w:rPr>
      </w:pPr>
    </w:p>
    <w:p w14:paraId="0959956F" w14:textId="77777777" w:rsidR="00AA40C3" w:rsidRPr="00AA40C3" w:rsidRDefault="00AA40C3" w:rsidP="00AA40C3">
      <w:pPr>
        <w:rPr>
          <w:sz w:val="22"/>
          <w:szCs w:val="22"/>
          <w:lang w:val="en-GB"/>
        </w:rPr>
      </w:pPr>
    </w:p>
    <w:p w14:paraId="4CC686FC" w14:textId="77777777" w:rsidR="00AA40C3" w:rsidRPr="00AA40C3" w:rsidRDefault="00AA40C3" w:rsidP="00AA40C3">
      <w:pPr>
        <w:rPr>
          <w:b/>
          <w:sz w:val="22"/>
          <w:szCs w:val="22"/>
          <w:lang w:val="en-GB"/>
        </w:rPr>
      </w:pPr>
    </w:p>
    <w:p w14:paraId="77354C35" w14:textId="77777777" w:rsidR="00AA40C3" w:rsidRPr="00AA40C3" w:rsidRDefault="00AA40C3" w:rsidP="00AA40C3">
      <w:pPr>
        <w:rPr>
          <w:b/>
          <w:sz w:val="22"/>
          <w:szCs w:val="22"/>
          <w:lang w:val="en-GB"/>
        </w:rPr>
      </w:pPr>
    </w:p>
    <w:p w14:paraId="52B98537" w14:textId="157437AB" w:rsidR="00AA40C3" w:rsidRPr="00AA40C3" w:rsidRDefault="00AA40C3" w:rsidP="00AA40C3">
      <w:pPr>
        <w:rPr>
          <w:b/>
          <w:sz w:val="22"/>
          <w:szCs w:val="22"/>
          <w:lang w:val="en-GB"/>
        </w:rPr>
      </w:pPr>
      <w:r w:rsidRPr="00AA40C3">
        <w:rPr>
          <w:b/>
          <w:sz w:val="22"/>
          <w:szCs w:val="22"/>
          <w:lang w:val="en-GB"/>
        </w:rPr>
        <w:t>Name and surname doctor</w:t>
      </w:r>
      <w:r w:rsidRPr="00AA40C3">
        <w:rPr>
          <w:b/>
          <w:sz w:val="22"/>
          <w:szCs w:val="22"/>
          <w:lang w:val="en-GB"/>
        </w:rPr>
        <w:tab/>
      </w:r>
      <w:r w:rsidRPr="00AA40C3">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AA40C3">
        <w:rPr>
          <w:b/>
          <w:sz w:val="22"/>
          <w:szCs w:val="22"/>
          <w:lang w:val="en-GB"/>
        </w:rPr>
        <w:t xml:space="preserve">Date </w:t>
      </w:r>
      <w:r w:rsidRPr="00AA40C3">
        <w:rPr>
          <w:b/>
          <w:sz w:val="22"/>
          <w:szCs w:val="22"/>
          <w:lang w:val="en-GB"/>
        </w:rPr>
        <w:tab/>
        <w:t>Signature</w:t>
      </w:r>
    </w:p>
    <w:p w14:paraId="3D64B860" w14:textId="77777777" w:rsidR="00AA3091" w:rsidRPr="00AA40C3" w:rsidRDefault="005E0F4A" w:rsidP="00AA40C3">
      <w:pPr>
        <w:rPr>
          <w:sz w:val="22"/>
          <w:szCs w:val="22"/>
          <w:lang w:val="en-GB"/>
        </w:rPr>
      </w:pPr>
    </w:p>
    <w:sectPr w:rsidR="00AA3091" w:rsidRPr="00AA40C3" w:rsidSect="00AA40C3">
      <w:headerReference w:type="default" r:id="rId9"/>
      <w:footerReference w:type="default" r:id="rId10"/>
      <w:pgSz w:w="11901" w:h="16817"/>
      <w:pgMar w:top="567" w:right="986" w:bottom="567"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28E0" w14:textId="77777777" w:rsidR="00601767" w:rsidRDefault="00601767" w:rsidP="00AC5813">
      <w:r>
        <w:separator/>
      </w:r>
    </w:p>
  </w:endnote>
  <w:endnote w:type="continuationSeparator" w:id="0">
    <w:p w14:paraId="43936C61" w14:textId="77777777" w:rsidR="00601767" w:rsidRDefault="00601767"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537C" w14:textId="77777777" w:rsidR="00652355" w:rsidRDefault="00652355" w:rsidP="00E10E77">
    <w:pPr>
      <w:jc w:val="center"/>
      <w:rPr>
        <w:rFonts w:ascii="Helvetica" w:hAnsi="Helvetica" w:cs="Times New Roman"/>
        <w:color w:val="8F8F8E"/>
        <w:sz w:val="14"/>
        <w:szCs w:val="14"/>
        <w:lang w:eastAsia="cs-CZ"/>
      </w:rPr>
    </w:pPr>
    <w:r>
      <w:rPr>
        <w:rFonts w:ascii="Helvetica" w:hAnsi="Helvetica" w:cs="Times New Roman"/>
        <w:noProof/>
        <w:color w:val="8F8F8E"/>
        <w:sz w:val="14"/>
        <w:szCs w:val="14"/>
        <w:lang w:eastAsia="cs-CZ"/>
      </w:rPr>
      <mc:AlternateContent>
        <mc:Choice Requires="wps">
          <w:drawing>
            <wp:anchor distT="0" distB="0" distL="114300" distR="114300" simplePos="0" relativeHeight="251661312" behindDoc="0" locked="0" layoutInCell="1" allowOverlap="1" wp14:anchorId="594346FD" wp14:editId="05074ADB">
              <wp:simplePos x="0" y="0"/>
              <wp:positionH relativeFrom="page">
                <wp:align>center</wp:align>
              </wp:positionH>
              <wp:positionV relativeFrom="page">
                <wp:posOffset>9890760</wp:posOffset>
              </wp:positionV>
              <wp:extent cx="360000" cy="0"/>
              <wp:effectExtent l="0" t="0" r="21590" b="25400"/>
              <wp:wrapNone/>
              <wp:docPr id="3" name="Přímá spojnice 3"/>
              <wp:cNvGraphicFramePr/>
              <a:graphic xmlns:a="http://schemas.openxmlformats.org/drawingml/2006/main">
                <a:graphicData uri="http://schemas.microsoft.com/office/word/2010/wordprocessingShape">
                  <wps:wsp>
                    <wps:cNvCnPr/>
                    <wps:spPr>
                      <a:xfrm flipH="1">
                        <a:off x="0" y="0"/>
                        <a:ext cx="360000" cy="0"/>
                      </a:xfrm>
                      <a:prstGeom prst="line">
                        <a:avLst/>
                      </a:prstGeom>
                      <a:ln w="12700">
                        <a:solidFill>
                          <a:srgbClr val="4A47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3BB891" id="Přímá spojnice 3" o:spid="_x0000_s1026" style="position:absolute;flip:x;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8.8pt" to="28.35pt,77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" strokecolor="#4a478b" strokeweight="1pt">
              <v:stroke joinstyle="miter"/>
              <w10:wrap anchorx="page" anchory="page"/>
            </v:line>
          </w:pict>
        </mc:Fallback>
      </mc:AlternateContent>
    </w:r>
  </w:p>
  <w:p w14:paraId="0922899A" w14:textId="77777777" w:rsidR="00652355" w:rsidRDefault="00652355" w:rsidP="00E10E77">
    <w:pPr>
      <w:jc w:val="center"/>
      <w:rPr>
        <w:rFonts w:ascii="Helvetica" w:hAnsi="Helvetica" w:cs="Times New Roman"/>
        <w:color w:val="8F8F8E"/>
        <w:sz w:val="14"/>
        <w:szCs w:val="14"/>
        <w:lang w:eastAsia="cs-CZ"/>
      </w:rPr>
    </w:pPr>
  </w:p>
  <w:p w14:paraId="0D058C59" w14:textId="77777777" w:rsidR="00E10E77" w:rsidRPr="00E10E77"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 xml:space="preserve">IN: 12164739, TN: CZ12164739, Bank </w:t>
    </w:r>
    <w:proofErr w:type="spellStart"/>
    <w:r w:rsidRPr="00E10E77">
      <w:rPr>
        <w:rFonts w:ascii="Calibri" w:hAnsi="Calibri" w:cs="Times New Roman"/>
        <w:color w:val="636462"/>
        <w:sz w:val="18"/>
        <w:szCs w:val="18"/>
        <w:lang w:eastAsia="cs-CZ"/>
      </w:rPr>
      <w:t>details</w:t>
    </w:r>
    <w:proofErr w:type="spellEnd"/>
    <w:r w:rsidRPr="00E10E77">
      <w:rPr>
        <w:rFonts w:ascii="Calibri" w:hAnsi="Calibri" w:cs="Times New Roman"/>
        <w:color w:val="636462"/>
        <w:sz w:val="18"/>
        <w:szCs w:val="18"/>
        <w:lang w:eastAsia="cs-CZ"/>
      </w:rPr>
      <w:t xml:space="preserve">: </w:t>
    </w:r>
    <w:proofErr w:type="spellStart"/>
    <w:r w:rsidRPr="00E10E77">
      <w:rPr>
        <w:rFonts w:ascii="Calibri" w:hAnsi="Calibri" w:cs="Times New Roman"/>
        <w:color w:val="636462"/>
        <w:sz w:val="18"/>
        <w:szCs w:val="18"/>
        <w:lang w:eastAsia="cs-CZ"/>
      </w:rPr>
      <w:t>Sberbank</w:t>
    </w:r>
    <w:proofErr w:type="spellEnd"/>
    <w:r w:rsidRPr="00E10E77">
      <w:rPr>
        <w:rFonts w:ascii="Calibri" w:hAnsi="Calibri" w:cs="Times New Roman"/>
        <w:color w:val="636462"/>
        <w:sz w:val="18"/>
        <w:szCs w:val="18"/>
        <w:lang w:eastAsia="cs-CZ"/>
      </w:rPr>
      <w:t xml:space="preserve"> CZ, a.s., 1200134251/6800</w:t>
    </w:r>
  </w:p>
  <w:p w14:paraId="28E5FD0A" w14:textId="77777777" w:rsidR="00AC5813" w:rsidRPr="00652355"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IBAN: CZ82 6800 0000 0012 0013 4251, BIC: VBOECZ2X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2937" w14:textId="77777777" w:rsidR="00601767" w:rsidRDefault="00601767" w:rsidP="00AC5813">
      <w:r>
        <w:separator/>
      </w:r>
    </w:p>
  </w:footnote>
  <w:footnote w:type="continuationSeparator" w:id="0">
    <w:p w14:paraId="3005FF89" w14:textId="77777777" w:rsidR="00601767" w:rsidRDefault="00601767" w:rsidP="00AC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CCB5" w14:textId="4B1F93B1" w:rsidR="00AC5813" w:rsidRDefault="00AA40C3">
    <w:pPr>
      <w:pStyle w:val="Zhlav"/>
    </w:pPr>
    <w:r>
      <w:rPr>
        <w:noProof/>
        <w:lang w:eastAsia="cs-CZ"/>
      </w:rPr>
      <mc:AlternateContent>
        <mc:Choice Requires="wps">
          <w:drawing>
            <wp:anchor distT="0" distB="0" distL="114300" distR="114300" simplePos="0" relativeHeight="251659264" behindDoc="0" locked="0" layoutInCell="1" allowOverlap="1" wp14:anchorId="56ECFFEC" wp14:editId="3BA863BF">
              <wp:simplePos x="0" y="0"/>
              <wp:positionH relativeFrom="column">
                <wp:posOffset>1084580</wp:posOffset>
              </wp:positionH>
              <wp:positionV relativeFrom="paragraph">
                <wp:posOffset>194046</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85.4pt;margin-top:15.3pt;width:462.8pt;height:3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" filled="f" stroked="f">
              <v:textbo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v:textbox>
            </v:shape>
          </w:pict>
        </mc:Fallback>
      </mc:AlternateContent>
    </w:r>
    <w:r w:rsidR="00E10E77">
      <w:rPr>
        <w:noProof/>
        <w:lang w:eastAsia="cs-CZ"/>
      </w:rPr>
      <w:drawing>
        <wp:inline distT="0" distB="0" distL="0" distR="0" wp14:anchorId="62E2FB6F" wp14:editId="1571C2DF">
          <wp:extent cx="900000" cy="900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3D5264D" w14:textId="77777777" w:rsidR="00AC5813" w:rsidRDefault="00AC58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17C8"/>
    <w:multiLevelType w:val="hybridMultilevel"/>
    <w:tmpl w:val="1152B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E7285F"/>
    <w:multiLevelType w:val="hybridMultilevel"/>
    <w:tmpl w:val="C92E704A"/>
    <w:lvl w:ilvl="0" w:tplc="04050001">
      <w:start w:val="1"/>
      <w:numFmt w:val="bullet"/>
      <w:lvlText w:val=""/>
      <w:lvlJc w:val="left"/>
      <w:pPr>
        <w:ind w:left="1134" w:hanging="360"/>
      </w:pPr>
      <w:rPr>
        <w:rFonts w:ascii="Symbol" w:hAnsi="Symbol" w:hint="default"/>
      </w:r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
    <w:nsid w:val="2C3D580A"/>
    <w:multiLevelType w:val="hybridMultilevel"/>
    <w:tmpl w:val="80F01D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79B4B63"/>
    <w:multiLevelType w:val="hybridMultilevel"/>
    <w:tmpl w:val="D2BAC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6CFB38EC"/>
    <w:multiLevelType w:val="hybridMultilevel"/>
    <w:tmpl w:val="C812CEEA"/>
    <w:lvl w:ilvl="0" w:tplc="86025E6E">
      <w:start w:val="1"/>
      <w:numFmt w:val="bullet"/>
      <w:lvlText w:val=""/>
      <w:lvlJc w:val="left"/>
      <w:pPr>
        <w:ind w:left="720" w:hanging="360"/>
      </w:pPr>
      <w:rPr>
        <w:rFonts w:ascii="Symbol" w:hAnsi="Symbol" w:hint="default"/>
        <w:color w:val="auto"/>
        <w:sz w:val="18"/>
        <w:szCs w:val="18"/>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43365A"/>
    <w:multiLevelType w:val="hybridMultilevel"/>
    <w:tmpl w:val="9FE806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666675A"/>
    <w:multiLevelType w:val="hybridMultilevel"/>
    <w:tmpl w:val="7382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9D7372"/>
    <w:multiLevelType w:val="hybridMultilevel"/>
    <w:tmpl w:val="379CD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7"/>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3"/>
    <w:rsid w:val="00167EB6"/>
    <w:rsid w:val="0033790E"/>
    <w:rsid w:val="004A3FC7"/>
    <w:rsid w:val="005040B4"/>
    <w:rsid w:val="005E0F4A"/>
    <w:rsid w:val="00601767"/>
    <w:rsid w:val="00652355"/>
    <w:rsid w:val="00804BCE"/>
    <w:rsid w:val="008723BE"/>
    <w:rsid w:val="00A46D03"/>
    <w:rsid w:val="00AA40C3"/>
    <w:rsid w:val="00AC5813"/>
    <w:rsid w:val="00BD032B"/>
    <w:rsid w:val="00DD539B"/>
    <w:rsid w:val="00E06E8E"/>
    <w:rsid w:val="00E10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ADB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3489">
      <w:bodyDiv w:val="1"/>
      <w:marLeft w:val="0"/>
      <w:marRight w:val="0"/>
      <w:marTop w:val="0"/>
      <w:marBottom w:val="0"/>
      <w:divBdr>
        <w:top w:val="none" w:sz="0" w:space="0" w:color="auto"/>
        <w:left w:val="none" w:sz="0" w:space="0" w:color="auto"/>
        <w:bottom w:val="none" w:sz="0" w:space="0" w:color="auto"/>
        <w:right w:val="none" w:sz="0" w:space="0" w:color="auto"/>
      </w:divBdr>
    </w:div>
    <w:div w:id="589659101">
      <w:bodyDiv w:val="1"/>
      <w:marLeft w:val="0"/>
      <w:marRight w:val="0"/>
      <w:marTop w:val="0"/>
      <w:marBottom w:val="0"/>
      <w:divBdr>
        <w:top w:val="none" w:sz="0" w:space="0" w:color="auto"/>
        <w:left w:val="none" w:sz="0" w:space="0" w:color="auto"/>
        <w:bottom w:val="none" w:sz="0" w:space="0" w:color="auto"/>
        <w:right w:val="none" w:sz="0" w:space="0" w:color="auto"/>
      </w:divBdr>
    </w:div>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CB9349-BD06-43AA-8E46-54C8DDB0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5089</Characters>
  <Application>Microsoft Office Word</Application>
  <DocSecurity>0</DocSecurity>
  <Lines>42</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2</cp:revision>
  <dcterms:created xsi:type="dcterms:W3CDTF">2019-03-29T10:20:00Z</dcterms:created>
  <dcterms:modified xsi:type="dcterms:W3CDTF">2019-03-29T10:20:00Z</dcterms:modified>
</cp:coreProperties>
</file>