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9775B">
      <w:pPr>
        <w:pStyle w:val="Nadpis"/>
        <w:jc w:val="left"/>
        <w:rPr>
          <w:sz w:val="56"/>
          <w:szCs w:val="56"/>
        </w:rPr>
      </w:pPr>
    </w:p>
    <w:p w14:paraId="1B351C6F" w14:textId="77777777" w:rsidR="000C5D3C" w:rsidRPr="00F17B84" w:rsidRDefault="000C5D3C" w:rsidP="00F9775B">
      <w:pPr>
        <w:pStyle w:val="Nadpis"/>
        <w:jc w:val="left"/>
        <w:rPr>
          <w:sz w:val="56"/>
          <w:szCs w:val="56"/>
        </w:rPr>
      </w:pPr>
    </w:p>
    <w:p w14:paraId="1408D447" w14:textId="17761EFC" w:rsidR="00F17B84" w:rsidRDefault="00543B4C" w:rsidP="00F9775B">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r w:rsidR="00A246D4">
        <w:rPr>
          <w:rFonts w:cstheme="minorHAnsi"/>
          <w:color w:val="575756"/>
          <w:sz w:val="72"/>
          <w:szCs w:val="72"/>
          <w:lang w:val="en-GB"/>
        </w:rPr>
        <w:t xml:space="preserve">Stenosis </w:t>
      </w:r>
      <w:proofErr w:type="spellStart"/>
      <w:r w:rsidR="00A246D4">
        <w:rPr>
          <w:rFonts w:cstheme="minorHAnsi"/>
          <w:color w:val="575756"/>
          <w:sz w:val="72"/>
          <w:szCs w:val="72"/>
          <w:lang w:val="en-GB"/>
        </w:rPr>
        <w:t>Puncti</w:t>
      </w:r>
      <w:proofErr w:type="spellEnd"/>
      <w:r w:rsidR="00A246D4">
        <w:rPr>
          <w:rFonts w:cstheme="minorHAnsi"/>
          <w:color w:val="575756"/>
          <w:sz w:val="72"/>
          <w:szCs w:val="72"/>
          <w:lang w:val="en-GB"/>
        </w:rPr>
        <w:t xml:space="preserve"> </w:t>
      </w:r>
      <w:proofErr w:type="spellStart"/>
      <w:r w:rsidR="00A246D4">
        <w:rPr>
          <w:rFonts w:cstheme="minorHAnsi"/>
          <w:color w:val="575756"/>
          <w:sz w:val="72"/>
          <w:szCs w:val="72"/>
          <w:lang w:val="en-GB"/>
        </w:rPr>
        <w:t>L</w:t>
      </w:r>
      <w:r w:rsidR="009C2258" w:rsidRPr="009C2258">
        <w:rPr>
          <w:rFonts w:cstheme="minorHAnsi"/>
          <w:color w:val="575756"/>
          <w:sz w:val="72"/>
          <w:szCs w:val="72"/>
          <w:lang w:val="en-GB"/>
        </w:rPr>
        <w:t>acrimalis</w:t>
      </w:r>
      <w:proofErr w:type="spellEnd"/>
    </w:p>
    <w:p w14:paraId="7E838140" w14:textId="4E7CB4E6" w:rsidR="00F17B84" w:rsidRDefault="00F17B84" w:rsidP="00F9775B">
      <w:pPr>
        <w:jc w:val="center"/>
        <w:rPr>
          <w:rFonts w:cstheme="minorHAnsi"/>
          <w:color w:val="575756"/>
          <w:sz w:val="44"/>
          <w:szCs w:val="44"/>
        </w:rPr>
      </w:pPr>
    </w:p>
    <w:p w14:paraId="4A373473" w14:textId="3827E599" w:rsidR="000C5D3C" w:rsidRPr="00F17B84" w:rsidRDefault="00543B4C" w:rsidP="00F9775B">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9775B">
      <w:pPr>
        <w:jc w:val="center"/>
        <w:rPr>
          <w:rFonts w:cstheme="minorHAnsi"/>
          <w:color w:val="575756"/>
          <w:sz w:val="36"/>
          <w:szCs w:val="36"/>
        </w:rPr>
      </w:pPr>
    </w:p>
    <w:p w14:paraId="47F18AB5" w14:textId="77777777" w:rsidR="000C5D3C" w:rsidRPr="00F17B84" w:rsidRDefault="000C5D3C" w:rsidP="00F9775B">
      <w:pPr>
        <w:jc w:val="center"/>
        <w:rPr>
          <w:rFonts w:cstheme="minorHAnsi"/>
          <w:color w:val="575756"/>
          <w:sz w:val="36"/>
          <w:szCs w:val="36"/>
        </w:rPr>
      </w:pPr>
    </w:p>
    <w:p w14:paraId="052DFCC8" w14:textId="77777777" w:rsidR="00F17B84" w:rsidRPr="00F17B84" w:rsidRDefault="00F17B84" w:rsidP="00F9775B">
      <w:pPr>
        <w:jc w:val="center"/>
        <w:rPr>
          <w:rFonts w:cstheme="minorHAnsi"/>
          <w:color w:val="575756"/>
          <w:sz w:val="36"/>
          <w:szCs w:val="36"/>
        </w:rPr>
      </w:pPr>
    </w:p>
    <w:p w14:paraId="242AE431" w14:textId="77777777" w:rsidR="00F17B84" w:rsidRPr="00F17B84" w:rsidRDefault="00F17B84" w:rsidP="00F9775B">
      <w:pPr>
        <w:jc w:val="center"/>
        <w:rPr>
          <w:rFonts w:cstheme="minorHAnsi"/>
          <w:color w:val="575756"/>
          <w:sz w:val="36"/>
          <w:szCs w:val="36"/>
        </w:rPr>
      </w:pPr>
    </w:p>
    <w:p w14:paraId="1C80F815" w14:textId="77777777" w:rsidR="00F17B84" w:rsidRPr="00F17B84" w:rsidRDefault="00F17B84" w:rsidP="00F9775B">
      <w:pPr>
        <w:jc w:val="center"/>
        <w:rPr>
          <w:rFonts w:cstheme="minorHAnsi"/>
          <w:color w:val="575756"/>
          <w:sz w:val="36"/>
          <w:szCs w:val="36"/>
        </w:rPr>
      </w:pPr>
    </w:p>
    <w:p w14:paraId="1AB9EDA9" w14:textId="77777777" w:rsidR="00F17B84" w:rsidRPr="00F17B84" w:rsidRDefault="00F17B84" w:rsidP="00F9775B">
      <w:pPr>
        <w:jc w:val="center"/>
        <w:rPr>
          <w:rFonts w:cstheme="minorHAnsi"/>
          <w:color w:val="575756"/>
          <w:sz w:val="36"/>
          <w:szCs w:val="36"/>
        </w:rPr>
      </w:pPr>
    </w:p>
    <w:p w14:paraId="69DF306D" w14:textId="77777777" w:rsidR="00F17B84" w:rsidRPr="00F17B84" w:rsidRDefault="00F17B84" w:rsidP="00F9775B">
      <w:pPr>
        <w:jc w:val="center"/>
        <w:rPr>
          <w:rFonts w:cstheme="minorHAnsi"/>
          <w:color w:val="575756"/>
          <w:sz w:val="36"/>
          <w:szCs w:val="36"/>
        </w:rPr>
      </w:pPr>
    </w:p>
    <w:p w14:paraId="3251C31B" w14:textId="05B69FCE" w:rsidR="00F17B84" w:rsidRPr="00F17B84" w:rsidRDefault="00F17B84" w:rsidP="00F9775B">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5D794932" w14:textId="77777777" w:rsidR="000C5D3C" w:rsidRPr="00F17B84" w:rsidRDefault="000C5D3C" w:rsidP="00F9775B">
      <w:pPr>
        <w:jc w:val="center"/>
        <w:rPr>
          <w:rFonts w:cstheme="minorHAnsi"/>
          <w:color w:val="575756"/>
          <w:sz w:val="36"/>
          <w:szCs w:val="36"/>
        </w:rPr>
      </w:pPr>
    </w:p>
    <w:p w14:paraId="10F9EB3E" w14:textId="77777777" w:rsidR="000C5D3C" w:rsidRPr="00F17B84" w:rsidRDefault="000C5D3C" w:rsidP="00F9775B">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9775B">
      <w:pPr>
        <w:jc w:val="center"/>
        <w:rPr>
          <w:color w:val="575756"/>
          <w:sz w:val="36"/>
          <w:lang w:eastAsia="zh-CN" w:bidi="hi-IN"/>
        </w:rPr>
      </w:pPr>
    </w:p>
    <w:p w14:paraId="5F92C768" w14:textId="77777777" w:rsidR="00F17B84" w:rsidRDefault="00F17B84" w:rsidP="00F9775B">
      <w:pPr>
        <w:jc w:val="center"/>
        <w:rPr>
          <w:color w:val="575756"/>
          <w:sz w:val="36"/>
          <w:lang w:eastAsia="zh-CN" w:bidi="hi-IN"/>
        </w:rPr>
      </w:pPr>
    </w:p>
    <w:p w14:paraId="0E022D17" w14:textId="77777777" w:rsidR="00F17B84" w:rsidRPr="00F17B84" w:rsidRDefault="00F17B84" w:rsidP="00F9775B">
      <w:pPr>
        <w:jc w:val="center"/>
        <w:rPr>
          <w:color w:val="575756"/>
          <w:sz w:val="36"/>
          <w:lang w:eastAsia="zh-CN" w:bidi="hi-IN"/>
        </w:rPr>
      </w:pPr>
    </w:p>
    <w:p w14:paraId="45D196D4" w14:textId="77777777"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2E05F532"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r w:rsidR="009C2258" w:rsidRPr="009C2258">
        <w:rPr>
          <w:rFonts w:asciiTheme="minorHAnsi" w:hAnsiTheme="minorHAnsi" w:cstheme="minorHAnsi"/>
          <w:b/>
          <w:color w:val="575756"/>
          <w:sz w:val="22"/>
          <w:szCs w:val="22"/>
          <w:lang w:val="en-GB"/>
        </w:rPr>
        <w:t xml:space="preserve">Stenosis </w:t>
      </w:r>
      <w:proofErr w:type="spellStart"/>
      <w:r w:rsidR="009C2258" w:rsidRPr="009C2258">
        <w:rPr>
          <w:rFonts w:asciiTheme="minorHAnsi" w:hAnsiTheme="minorHAnsi" w:cstheme="minorHAnsi"/>
          <w:b/>
          <w:color w:val="575756"/>
          <w:sz w:val="22"/>
          <w:szCs w:val="22"/>
          <w:lang w:val="en-GB"/>
        </w:rPr>
        <w:t>puncti</w:t>
      </w:r>
      <w:proofErr w:type="spellEnd"/>
      <w:r w:rsidR="009C2258" w:rsidRPr="009C2258">
        <w:rPr>
          <w:rFonts w:asciiTheme="minorHAnsi" w:hAnsiTheme="minorHAnsi" w:cstheme="minorHAnsi"/>
          <w:b/>
          <w:color w:val="575756"/>
          <w:sz w:val="22"/>
          <w:szCs w:val="22"/>
          <w:lang w:val="en-GB"/>
        </w:rPr>
        <w:t xml:space="preserve"> </w:t>
      </w:r>
      <w:proofErr w:type="spellStart"/>
      <w:r w:rsidR="009C2258" w:rsidRPr="009C2258">
        <w:rPr>
          <w:rFonts w:asciiTheme="minorHAnsi" w:hAnsiTheme="minorHAnsi" w:cstheme="minorHAnsi"/>
          <w:b/>
          <w:color w:val="575756"/>
          <w:sz w:val="22"/>
          <w:szCs w:val="22"/>
          <w:lang w:val="en-GB"/>
        </w:rPr>
        <w:t>lacrimalis</w:t>
      </w:r>
      <w:proofErr w:type="spellEnd"/>
      <w:r w:rsidRPr="00057B24">
        <w:rPr>
          <w:rFonts w:asciiTheme="minorHAnsi" w:hAnsiTheme="minorHAnsi" w:cstheme="minorHAnsi"/>
          <w:b/>
          <w:color w:val="575756"/>
          <w:sz w:val="22"/>
          <w:szCs w:val="22"/>
        </w:rPr>
        <w:t xml:space="preserve"> 2019/01</w:t>
      </w:r>
    </w:p>
    <w:p w14:paraId="05BB28EE" w14:textId="77777777" w:rsidR="00F17B84" w:rsidRDefault="00F17B84" w:rsidP="00F9775B">
      <w:r>
        <w:br w:type="page"/>
      </w:r>
    </w:p>
    <w:p w14:paraId="468DF327" w14:textId="731B17A6" w:rsidR="000C5D3C" w:rsidRDefault="004C20AE" w:rsidP="00F9775B">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F9775B">
      <w:pPr>
        <w:jc w:val="both"/>
        <w:rPr>
          <w:rFonts w:cs="Arial"/>
          <w:b/>
          <w:color w:val="00B0F0"/>
        </w:rPr>
      </w:pPr>
    </w:p>
    <w:p w14:paraId="7665812C" w14:textId="7CAF61EE" w:rsidR="00D838FF" w:rsidRDefault="004C20AE" w:rsidP="00F9775B">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F9775B">
      <w:pPr>
        <w:pStyle w:val="Odstavecseseznamem"/>
        <w:spacing w:after="120" w:line="240" w:lineRule="auto"/>
        <w:ind w:left="284"/>
        <w:jc w:val="both"/>
        <w:rPr>
          <w:rFonts w:cs="Arial"/>
          <w:b/>
          <w:color w:val="575756"/>
        </w:rPr>
      </w:pPr>
    </w:p>
    <w:p w14:paraId="7A3E910C" w14:textId="721DBDFE" w:rsidR="00D838FF" w:rsidRDefault="004C20AE" w:rsidP="00F9775B">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F9775B">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F9775B">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F9775B">
      <w:pPr>
        <w:pStyle w:val="Odstavecseseznamem"/>
        <w:spacing w:after="120" w:line="240" w:lineRule="auto"/>
        <w:ind w:left="792"/>
        <w:jc w:val="both"/>
        <w:rPr>
          <w:rFonts w:cs="Arial"/>
          <w:b/>
          <w:color w:val="575756"/>
        </w:rPr>
      </w:pPr>
    </w:p>
    <w:p w14:paraId="038061C6" w14:textId="06E895A9" w:rsidR="00D838FF" w:rsidRDefault="00CB60FA" w:rsidP="00F9775B">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F9775B">
      <w:pPr>
        <w:pStyle w:val="Odstavecseseznamem"/>
        <w:spacing w:after="120" w:line="240" w:lineRule="auto"/>
        <w:ind w:left="792"/>
        <w:jc w:val="both"/>
        <w:rPr>
          <w:rFonts w:cs="Arial"/>
          <w:b/>
          <w:color w:val="575756"/>
        </w:rPr>
      </w:pPr>
    </w:p>
    <w:p w14:paraId="51E87B30" w14:textId="4486AAD5" w:rsidR="00D838FF" w:rsidRPr="0060586F" w:rsidRDefault="00CB60FA" w:rsidP="00F9775B">
      <w:pPr>
        <w:pStyle w:val="Odstavecseseznamem"/>
        <w:numPr>
          <w:ilvl w:val="0"/>
          <w:numId w:val="35"/>
        </w:numPr>
        <w:spacing w:line="240" w:lineRule="auto"/>
        <w:jc w:val="both"/>
        <w:rPr>
          <w:rFonts w:cs="Arial"/>
          <w:color w:val="575756"/>
        </w:rPr>
      </w:pPr>
      <w:proofErr w:type="spellStart"/>
      <w:r w:rsidRPr="00CB60FA">
        <w:rPr>
          <w:rFonts w:cs="Arial"/>
          <w:color w:val="575756"/>
        </w:rPr>
        <w:t>Evalu</w:t>
      </w:r>
      <w:r w:rsidR="00BB6D8C">
        <w:rPr>
          <w:rFonts w:cs="Arial"/>
          <w:color w:val="575756"/>
        </w:rPr>
        <w:t>ate</w:t>
      </w:r>
      <w:proofErr w:type="spellEnd"/>
      <w:r w:rsidR="00BB6D8C">
        <w:rPr>
          <w:rFonts w:cs="Arial"/>
          <w:color w:val="575756"/>
        </w:rPr>
        <w:t xml:space="preserve"> </w:t>
      </w:r>
      <w:proofErr w:type="spellStart"/>
      <w:r w:rsidR="00BB6D8C">
        <w:rPr>
          <w:rFonts w:cs="Arial"/>
          <w:color w:val="575756"/>
        </w:rPr>
        <w:t>the</w:t>
      </w:r>
      <w:proofErr w:type="spellEnd"/>
      <w:r w:rsidR="00BB6D8C">
        <w:rPr>
          <w:rFonts w:cs="Arial"/>
          <w:color w:val="575756"/>
        </w:rPr>
        <w:t xml:space="preserve"> </w:t>
      </w:r>
      <w:proofErr w:type="spellStart"/>
      <w:r w:rsidR="00BB6D8C">
        <w:rPr>
          <w:rFonts w:cs="Arial"/>
          <w:color w:val="575756"/>
        </w:rPr>
        <w:t>character</w:t>
      </w:r>
      <w:proofErr w:type="spellEnd"/>
      <w:r w:rsidR="00BB6D8C">
        <w:rPr>
          <w:rFonts w:cs="Arial"/>
          <w:color w:val="575756"/>
        </w:rPr>
        <w:t xml:space="preserve"> </w:t>
      </w:r>
      <w:proofErr w:type="spellStart"/>
      <w:r w:rsidR="00BB6D8C">
        <w:rPr>
          <w:rFonts w:cs="Arial"/>
          <w:color w:val="575756"/>
        </w:rPr>
        <w:t>of</w:t>
      </w:r>
      <w:proofErr w:type="spellEnd"/>
      <w:r w:rsidR="00BB6D8C">
        <w:rPr>
          <w:rFonts w:cs="Arial"/>
          <w:color w:val="575756"/>
        </w:rPr>
        <w:t xml:space="preserve"> </w:t>
      </w:r>
      <w:proofErr w:type="spellStart"/>
      <w:r w:rsidR="00BB6D8C">
        <w:rPr>
          <w:rFonts w:cs="Arial"/>
          <w:color w:val="575756"/>
        </w:rPr>
        <w:t>affection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F9775B">
      <w:pPr>
        <w:pStyle w:val="Odstavecseseznamem"/>
        <w:spacing w:after="120" w:line="240" w:lineRule="auto"/>
        <w:ind w:left="792"/>
        <w:jc w:val="both"/>
        <w:rPr>
          <w:rFonts w:cs="Arial"/>
          <w:b/>
          <w:color w:val="575756"/>
        </w:rPr>
      </w:pPr>
    </w:p>
    <w:p w14:paraId="5750E928" w14:textId="289224B3" w:rsidR="00D838FF" w:rsidRDefault="00CB60FA" w:rsidP="00F9775B">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F9775B">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F9775B">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20B4C2E7" w:rsidR="00CB60FA"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Pr>
          <w:rFonts w:asciiTheme="minorHAnsi" w:eastAsiaTheme="minorHAnsi" w:hAnsiTheme="minorHAnsi" w:cs="Arial"/>
          <w:bCs/>
          <w:color w:val="575756"/>
          <w:sz w:val="22"/>
          <w:szCs w:val="22"/>
          <w:lang w:val="en-GB"/>
        </w:rPr>
        <w:t>Oncological disease;</w:t>
      </w:r>
    </w:p>
    <w:p w14:paraId="5BA9C7DA" w14:textId="51A5D090" w:rsid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r w:rsidR="00833325">
        <w:rPr>
          <w:rFonts w:asciiTheme="minorHAnsi" w:eastAsiaTheme="minorHAnsi" w:hAnsiTheme="minorHAnsi" w:cs="Arial"/>
          <w:bCs/>
          <w:color w:val="575756"/>
          <w:sz w:val="22"/>
          <w:szCs w:val="22"/>
          <w:lang w:val="en-GB"/>
        </w:rPr>
        <w:t>;</w:t>
      </w:r>
    </w:p>
    <w:p w14:paraId="4EA20063" w14:textId="613F0A70" w:rsidR="00833325"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sidRPr="00833325">
        <w:rPr>
          <w:rFonts w:asciiTheme="minorHAnsi" w:eastAsiaTheme="minorHAnsi" w:hAnsiTheme="minorHAnsi" w:cs="Arial"/>
          <w:bCs/>
          <w:color w:val="575756"/>
          <w:sz w:val="22"/>
          <w:szCs w:val="22"/>
          <w:lang w:val="en-GB"/>
        </w:rPr>
        <w:t>Allergy to disinfectants</w:t>
      </w:r>
      <w:r>
        <w:rPr>
          <w:rFonts w:asciiTheme="minorHAnsi" w:eastAsiaTheme="minorHAnsi" w:hAnsiTheme="minorHAnsi" w:cs="Arial"/>
          <w:bCs/>
          <w:color w:val="575756"/>
          <w:sz w:val="22"/>
          <w:szCs w:val="22"/>
          <w:lang w:val="en-GB"/>
        </w:rPr>
        <w:t>.</w:t>
      </w:r>
    </w:p>
    <w:p w14:paraId="51AC3A99" w14:textId="77777777" w:rsidR="00D838FF" w:rsidRPr="00D838FF" w:rsidRDefault="00D838FF" w:rsidP="00F9775B">
      <w:pPr>
        <w:suppressAutoHyphens/>
        <w:jc w:val="both"/>
        <w:rPr>
          <w:rFonts w:eastAsia="Cambria" w:cs="Arial"/>
          <w:bCs/>
          <w:color w:val="575756"/>
        </w:rPr>
      </w:pPr>
    </w:p>
    <w:p w14:paraId="2D80576D" w14:textId="0FA46DB3" w:rsidR="000C5D3C" w:rsidRPr="00CB60FA" w:rsidRDefault="00CB60FA" w:rsidP="00F9775B">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18D866C5"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Standard pre-operation preparation takes place at the operating room. Remove the make-up </w:t>
      </w:r>
      <w:r w:rsidR="00833325" w:rsidRPr="00833325">
        <w:rPr>
          <w:rFonts w:asciiTheme="minorHAnsi" w:eastAsiaTheme="minorHAnsi" w:hAnsiTheme="minorHAnsi" w:cstheme="minorBidi"/>
          <w:color w:val="575756"/>
          <w:sz w:val="22"/>
          <w:szCs w:val="22"/>
          <w:lang w:val="en-GB"/>
        </w:rPr>
        <w:t xml:space="preserve">and </w:t>
      </w:r>
      <w:proofErr w:type="spellStart"/>
      <w:r w:rsidR="009C2258" w:rsidRPr="009C2258">
        <w:rPr>
          <w:rFonts w:asciiTheme="minorHAnsi" w:eastAsiaTheme="minorHAnsi" w:hAnsiTheme="minorHAnsi" w:cstheme="minorBidi"/>
          <w:color w:val="575756"/>
          <w:sz w:val="22"/>
          <w:szCs w:val="22"/>
          <w:lang w:val="en-GB"/>
        </w:rPr>
        <w:t>and</w:t>
      </w:r>
      <w:proofErr w:type="spellEnd"/>
      <w:r w:rsidR="009C2258" w:rsidRPr="009C2258">
        <w:rPr>
          <w:rFonts w:asciiTheme="minorHAnsi" w:eastAsiaTheme="minorHAnsi" w:hAnsiTheme="minorHAnsi" w:cstheme="minorBidi"/>
          <w:color w:val="575756"/>
          <w:sz w:val="22"/>
          <w:szCs w:val="22"/>
          <w:lang w:val="en-GB"/>
        </w:rPr>
        <w:t xml:space="preserve"> apply </w:t>
      </w:r>
      <w:proofErr w:type="spellStart"/>
      <w:r w:rsidR="009C2258" w:rsidRPr="009C2258">
        <w:rPr>
          <w:rFonts w:asciiTheme="minorHAnsi" w:eastAsiaTheme="minorHAnsi" w:hAnsiTheme="minorHAnsi" w:cstheme="minorBidi"/>
          <w:color w:val="575756"/>
          <w:sz w:val="22"/>
          <w:szCs w:val="22"/>
          <w:lang w:val="en-GB"/>
        </w:rPr>
        <w:t>Benoxi</w:t>
      </w:r>
      <w:proofErr w:type="spellEnd"/>
      <w:r w:rsidR="009C2258" w:rsidRPr="009C2258">
        <w:rPr>
          <w:rFonts w:asciiTheme="minorHAnsi" w:eastAsiaTheme="minorHAnsi" w:hAnsiTheme="minorHAnsi" w:cstheme="minorBidi"/>
          <w:color w:val="575756"/>
          <w:sz w:val="22"/>
          <w:szCs w:val="22"/>
          <w:lang w:val="en-GB"/>
        </w:rPr>
        <w:t xml:space="preserve"> </w:t>
      </w:r>
      <w:proofErr w:type="spellStart"/>
      <w:r w:rsidR="009C2258" w:rsidRPr="009C2258">
        <w:rPr>
          <w:rFonts w:asciiTheme="minorHAnsi" w:eastAsiaTheme="minorHAnsi" w:hAnsiTheme="minorHAnsi" w:cstheme="minorBidi"/>
          <w:color w:val="575756"/>
          <w:sz w:val="22"/>
          <w:szCs w:val="22"/>
          <w:lang w:val="en-GB"/>
        </w:rPr>
        <w:t>gtt</w:t>
      </w:r>
      <w:proofErr w:type="spellEnd"/>
      <w:r w:rsidR="009C2258" w:rsidRPr="009C2258">
        <w:rPr>
          <w:rFonts w:asciiTheme="minorHAnsi" w:eastAsiaTheme="minorHAnsi" w:hAnsiTheme="minorHAnsi" w:cstheme="minorBidi"/>
          <w:color w:val="575756"/>
          <w:sz w:val="22"/>
          <w:szCs w:val="22"/>
          <w:lang w:val="en-GB"/>
        </w:rPr>
        <w:t xml:space="preserve"> into both eyes</w:t>
      </w:r>
      <w:r w:rsidR="009C2258">
        <w:rPr>
          <w:rFonts w:asciiTheme="minorHAnsi" w:eastAsiaTheme="minorHAnsi" w:hAnsiTheme="minorHAnsi" w:cstheme="minorBidi"/>
          <w:color w:val="575756"/>
          <w:sz w:val="22"/>
          <w:szCs w:val="22"/>
          <w:lang w:val="en-GB"/>
        </w:rPr>
        <w:t>. D</w:t>
      </w:r>
      <w:r w:rsidR="00833325" w:rsidRPr="00833325">
        <w:rPr>
          <w:rFonts w:asciiTheme="minorHAnsi" w:eastAsiaTheme="minorHAnsi" w:hAnsiTheme="minorHAnsi" w:cstheme="minorBidi"/>
          <w:color w:val="575756"/>
          <w:sz w:val="22"/>
          <w:szCs w:val="22"/>
          <w:lang w:val="en-GB"/>
        </w:rPr>
        <w:t>isinfect thoroughly the skin (with regard to the fact that JETT PLASMA LIFT MEDICAL works with electric power, alcohol-free disinfectant is recommended) and cover it with operation cloths.</w:t>
      </w:r>
    </w:p>
    <w:p w14:paraId="310260F9" w14:textId="77777777"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Pr="00833325" w:rsidRDefault="00556B05" w:rsidP="00F9775B">
      <w:pPr>
        <w:jc w:val="both"/>
        <w:rPr>
          <w:rFonts w:cs="Arial"/>
          <w:b/>
          <w:color w:val="00B0F0"/>
          <w:sz w:val="22"/>
          <w:szCs w:val="26"/>
        </w:rPr>
      </w:pPr>
    </w:p>
    <w:p w14:paraId="0077DF39" w14:textId="7F413EB0" w:rsidR="000C5D3C" w:rsidRPr="0060586F" w:rsidRDefault="00CB60FA" w:rsidP="00F9775B">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F9775B">
      <w:pPr>
        <w:jc w:val="both"/>
        <w:rPr>
          <w:rFonts w:cs="Arial"/>
          <w:b/>
          <w:color w:val="00B0F0"/>
          <w:sz w:val="20"/>
          <w:szCs w:val="20"/>
        </w:rPr>
      </w:pPr>
    </w:p>
    <w:p w14:paraId="54F799D2" w14:textId="3C1F7465" w:rsidR="000C5D3C" w:rsidRDefault="00CD7851" w:rsidP="00F9775B">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F9775B">
      <w:pPr>
        <w:pStyle w:val="Odstavecseseznamem"/>
        <w:spacing w:after="0" w:line="240" w:lineRule="auto"/>
        <w:jc w:val="both"/>
        <w:rPr>
          <w:rFonts w:cstheme="minorHAnsi"/>
          <w:b/>
          <w:color w:val="575756"/>
          <w:lang w:val="en-US"/>
        </w:rPr>
      </w:pPr>
    </w:p>
    <w:p w14:paraId="13656F8E" w14:textId="57BF6F0A"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For this treatment, select an ophthalmological applicator (golden 14.4/24.4 mm) to be put on Plasma Pen</w:t>
      </w:r>
      <w:r w:rsidR="00833325">
        <w:rPr>
          <w:rFonts w:cs="Arial"/>
          <w:color w:val="575756"/>
          <w:lang w:val="en-GB"/>
        </w:rPr>
        <w:t xml:space="preserve"> </w:t>
      </w:r>
      <w:r w:rsidR="00833325" w:rsidRPr="00833325">
        <w:rPr>
          <w:rFonts w:cs="Arial"/>
          <w:color w:val="575756"/>
          <w:lang w:val="en-GB"/>
        </w:rPr>
        <w:t>or select directly the golden head to be screwed directly in the device instead of Plasma Pen.</w:t>
      </w:r>
    </w:p>
    <w:p w14:paraId="3575473F"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F9775B">
      <w:pPr>
        <w:pStyle w:val="Odstavecseseznamem"/>
        <w:spacing w:after="120" w:line="240" w:lineRule="auto"/>
        <w:ind w:left="1134"/>
        <w:jc w:val="both"/>
        <w:rPr>
          <w:rFonts w:cs="Arial"/>
          <w:color w:val="575756"/>
          <w:sz w:val="20"/>
        </w:rPr>
      </w:pPr>
    </w:p>
    <w:p w14:paraId="59000DA5" w14:textId="77777777" w:rsidR="00CD7851" w:rsidRPr="00CD7851" w:rsidRDefault="00CD7851" w:rsidP="00F9775B">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F9775B">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lighting, which should be most comfortable both for the patient and for the doctor.</w:t>
      </w:r>
    </w:p>
    <w:p w14:paraId="213964A0"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3D602FD4" w14:textId="77777777" w:rsidR="000C5D3C" w:rsidRPr="00F20D48" w:rsidRDefault="000C5D3C" w:rsidP="00F9775B">
      <w:pPr>
        <w:pStyle w:val="Odstavecseseznamem"/>
        <w:spacing w:line="240" w:lineRule="auto"/>
        <w:ind w:left="1080"/>
        <w:jc w:val="both"/>
        <w:rPr>
          <w:rFonts w:cs="Arial"/>
          <w:color w:val="0D0D0D" w:themeColor="text1" w:themeTint="F2"/>
          <w:szCs w:val="18"/>
        </w:rPr>
      </w:pPr>
    </w:p>
    <w:p w14:paraId="2E17BDB2" w14:textId="656812C7" w:rsidR="000C5D3C" w:rsidRPr="003C2BF7" w:rsidRDefault="00CD7851" w:rsidP="00F9775B">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F9775B">
      <w:pPr>
        <w:pStyle w:val="Odstavecseseznamem"/>
        <w:spacing w:after="0" w:line="240" w:lineRule="auto"/>
        <w:jc w:val="both"/>
        <w:rPr>
          <w:sz w:val="20"/>
        </w:rPr>
      </w:pPr>
    </w:p>
    <w:p w14:paraId="7C85EAB6" w14:textId="77777777" w:rsidR="00CD7851" w:rsidRPr="00CD7851" w:rsidRDefault="00CD7851" w:rsidP="00F9775B">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388A3C08" w14:textId="29445503" w:rsidR="00CD7851" w:rsidRPr="00CD7851" w:rsidRDefault="00CD7851" w:rsidP="00F9775B">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Set the intensity degree </w:t>
      </w:r>
      <w:r w:rsidR="00764799" w:rsidRPr="00764799">
        <w:rPr>
          <w:rFonts w:asciiTheme="minorHAnsi" w:eastAsiaTheme="minorHAnsi" w:hAnsiTheme="minorHAnsi" w:cs="Arial"/>
          <w:color w:val="575756"/>
          <w:sz w:val="22"/>
          <w:szCs w:val="22"/>
          <w:lang w:val="en-GB"/>
        </w:rPr>
        <w:t xml:space="preserve">5–6 </w:t>
      </w:r>
      <w:r w:rsidRPr="00CD7851">
        <w:rPr>
          <w:rFonts w:asciiTheme="minorHAnsi" w:eastAsiaTheme="minorHAnsi" w:hAnsiTheme="minorHAnsi" w:cs="Arial"/>
          <w:color w:val="575756"/>
          <w:sz w:val="22"/>
          <w:szCs w:val="22"/>
          <w:lang w:val="en-GB"/>
        </w:rPr>
        <w:t>on the device.</w:t>
      </w:r>
    </w:p>
    <w:p w14:paraId="77DCA16B" w14:textId="77777777" w:rsidR="00764799" w:rsidRPr="00764799" w:rsidRDefault="00764799" w:rsidP="00764799">
      <w:pPr>
        <w:pStyle w:val="Odstavecseseznamem"/>
        <w:numPr>
          <w:ilvl w:val="0"/>
          <w:numId w:val="25"/>
        </w:numPr>
        <w:ind w:left="1134"/>
        <w:rPr>
          <w:rFonts w:cs="Arial"/>
          <w:color w:val="575756"/>
          <w:lang w:val="en-GB"/>
        </w:rPr>
      </w:pPr>
      <w:bookmarkStart w:id="0" w:name="_Hlk512849620"/>
      <w:r w:rsidRPr="00764799">
        <w:rPr>
          <w:rFonts w:cs="Arial"/>
          <w:color w:val="575756"/>
          <w:lang w:val="en-GB"/>
        </w:rPr>
        <w:t xml:space="preserve">Using the operating microscope, insert the probe into the </w:t>
      </w:r>
      <w:proofErr w:type="spellStart"/>
      <w:r w:rsidRPr="00764799">
        <w:rPr>
          <w:rFonts w:cs="Arial"/>
          <w:color w:val="575756"/>
          <w:lang w:val="en-GB"/>
        </w:rPr>
        <w:t>punctus</w:t>
      </w:r>
      <w:proofErr w:type="spellEnd"/>
      <w:r w:rsidRPr="00764799">
        <w:rPr>
          <w:rFonts w:cs="Arial"/>
          <w:color w:val="575756"/>
          <w:lang w:val="en-GB"/>
        </w:rPr>
        <w:t xml:space="preserve"> </w:t>
      </w:r>
      <w:proofErr w:type="spellStart"/>
      <w:r w:rsidRPr="00764799">
        <w:rPr>
          <w:rFonts w:cs="Arial"/>
          <w:color w:val="575756"/>
          <w:lang w:val="en-GB"/>
        </w:rPr>
        <w:t>lacrimalis</w:t>
      </w:r>
      <w:proofErr w:type="spellEnd"/>
      <w:r w:rsidRPr="00764799">
        <w:rPr>
          <w:rFonts w:cs="Arial"/>
          <w:color w:val="575756"/>
          <w:lang w:val="en-GB"/>
        </w:rPr>
        <w:t xml:space="preserve"> (it is advantageous to use the plastic probe). Then, move slowly with the application tip round the punctum.</w:t>
      </w:r>
      <w:bookmarkEnd w:id="0"/>
    </w:p>
    <w:p w14:paraId="61571BA1" w14:textId="5AEF036C" w:rsidR="00CD7851" w:rsidRPr="00BB6D8C" w:rsidRDefault="00CD7851" w:rsidP="00764799">
      <w:pPr>
        <w:pStyle w:val="Odstavecseseznamem"/>
        <w:numPr>
          <w:ilvl w:val="0"/>
          <w:numId w:val="25"/>
        </w:numPr>
        <w:spacing w:line="240" w:lineRule="auto"/>
        <w:ind w:left="1134"/>
        <w:jc w:val="both"/>
        <w:rPr>
          <w:rFonts w:cs="Arial"/>
          <w:color w:val="575756"/>
          <w:lang w:val="en-GB"/>
        </w:rPr>
      </w:pPr>
      <w:bookmarkStart w:id="1" w:name="_GoBack"/>
      <w:bookmarkEnd w:id="1"/>
      <w:r w:rsidRPr="00BB6D8C">
        <w:rPr>
          <w:rFonts w:cs="Arial"/>
          <w:color w:val="575756"/>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F9775B">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F9775B">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F9775B">
      <w:pPr>
        <w:jc w:val="both"/>
        <w:rPr>
          <w:rFonts w:cs="Arial"/>
          <w:b/>
          <w:color w:val="00B0F0"/>
          <w:sz w:val="20"/>
          <w:szCs w:val="20"/>
        </w:rPr>
      </w:pPr>
    </w:p>
    <w:p w14:paraId="3AE86CB4" w14:textId="77777777" w:rsidR="00764799" w:rsidRPr="00764799" w:rsidRDefault="00764799" w:rsidP="00764799">
      <w:pPr>
        <w:pStyle w:val="Odstavecseseznamem"/>
        <w:numPr>
          <w:ilvl w:val="0"/>
          <w:numId w:val="40"/>
        </w:numPr>
        <w:ind w:left="1134"/>
        <w:jc w:val="both"/>
        <w:rPr>
          <w:rFonts w:cs="Arial"/>
          <w:color w:val="575756"/>
          <w:lang w:val="en-GB"/>
        </w:rPr>
      </w:pPr>
      <w:r w:rsidRPr="00764799">
        <w:rPr>
          <w:rFonts w:cs="Arial"/>
          <w:color w:val="575756"/>
          <w:lang w:val="en-GB"/>
        </w:rPr>
        <w:t xml:space="preserve">After the treatment completion, apply </w:t>
      </w:r>
      <w:proofErr w:type="spellStart"/>
      <w:r w:rsidRPr="00764799">
        <w:rPr>
          <w:rFonts w:cs="Arial"/>
          <w:color w:val="575756"/>
          <w:lang w:val="en-GB"/>
        </w:rPr>
        <w:t>Maxitrol</w:t>
      </w:r>
      <w:proofErr w:type="spellEnd"/>
      <w:r w:rsidRPr="00764799">
        <w:rPr>
          <w:rFonts w:cs="Arial"/>
          <w:color w:val="575756"/>
          <w:lang w:val="en-GB"/>
        </w:rPr>
        <w:t xml:space="preserve"> </w:t>
      </w:r>
      <w:proofErr w:type="spellStart"/>
      <w:r w:rsidRPr="00764799">
        <w:rPr>
          <w:rFonts w:cs="Arial"/>
          <w:color w:val="575756"/>
          <w:lang w:val="en-GB"/>
        </w:rPr>
        <w:t>ung</w:t>
      </w:r>
      <w:proofErr w:type="spellEnd"/>
      <w:r w:rsidRPr="00764799">
        <w:rPr>
          <w:rFonts w:cs="Arial"/>
          <w:color w:val="575756"/>
          <w:lang w:val="en-GB"/>
        </w:rPr>
        <w:t xml:space="preserve">. Check-up is suitable after 14 days after the treatment. The last check-up is 3 months after the last treatment where photo-documentation is made and recurrence is excluded. </w:t>
      </w:r>
    </w:p>
    <w:p w14:paraId="750EBC02" w14:textId="77777777" w:rsidR="000C5D3C" w:rsidRDefault="000C5D3C" w:rsidP="00F9775B">
      <w:pPr>
        <w:jc w:val="both"/>
        <w:rPr>
          <w:rFonts w:cs="Arial"/>
          <w:b/>
          <w:color w:val="00B0F0"/>
          <w:sz w:val="20"/>
          <w:szCs w:val="20"/>
        </w:rPr>
      </w:pPr>
    </w:p>
    <w:p w14:paraId="514F873F" w14:textId="3BF37934" w:rsidR="000C5D3C" w:rsidRPr="00034622" w:rsidRDefault="00CD7851" w:rsidP="00F9775B">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F9775B">
      <w:pPr>
        <w:jc w:val="both"/>
        <w:rPr>
          <w:rFonts w:cs="Arial"/>
          <w:b/>
          <w:color w:val="00B0F0"/>
          <w:szCs w:val="26"/>
        </w:rPr>
      </w:pPr>
    </w:p>
    <w:p w14:paraId="6D7927CF" w14:textId="77777777" w:rsidR="00764799" w:rsidRPr="00764799" w:rsidRDefault="00764799" w:rsidP="00764799">
      <w:pPr>
        <w:jc w:val="both"/>
        <w:rPr>
          <w:rFonts w:asciiTheme="minorHAnsi" w:eastAsiaTheme="minorHAnsi" w:hAnsiTheme="minorHAnsi" w:cs="Arial"/>
          <w:color w:val="575756"/>
          <w:sz w:val="22"/>
          <w:szCs w:val="22"/>
          <w:lang w:val="en-GB"/>
        </w:rPr>
      </w:pPr>
      <w:r w:rsidRPr="00764799">
        <w:rPr>
          <w:rFonts w:asciiTheme="minorHAnsi" w:eastAsiaTheme="minorHAnsi" w:hAnsiTheme="minorHAnsi" w:cs="Arial"/>
          <w:color w:val="575756"/>
          <w:sz w:val="22"/>
          <w:szCs w:val="22"/>
          <w:lang w:val="en-GB"/>
        </w:rPr>
        <w:t>Skin appearance after the treatment:</w:t>
      </w:r>
    </w:p>
    <w:tbl>
      <w:tblPr>
        <w:tblStyle w:val="Mkatabulky"/>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9537"/>
      </w:tblGrid>
      <w:tr w:rsidR="00764799" w:rsidRPr="00764799" w14:paraId="60360138" w14:textId="77777777" w:rsidTr="00764799">
        <w:tc>
          <w:tcPr>
            <w:tcW w:w="658" w:type="pct"/>
            <w:tcBorders>
              <w:top w:val="nil"/>
              <w:left w:val="nil"/>
              <w:bottom w:val="single" w:sz="4" w:space="0" w:color="auto"/>
              <w:right w:val="single" w:sz="4" w:space="0" w:color="auto"/>
            </w:tcBorders>
            <w:vAlign w:val="center"/>
            <w:hideMark/>
          </w:tcPr>
          <w:p w14:paraId="5BF92E87" w14:textId="77777777" w:rsidR="00764799" w:rsidRPr="00764799" w:rsidRDefault="00764799" w:rsidP="00764799">
            <w:pPr>
              <w:jc w:val="both"/>
              <w:rPr>
                <w:rFonts w:cs="Arial"/>
                <w:b/>
                <w:color w:val="575756"/>
                <w:sz w:val="22"/>
                <w:szCs w:val="22"/>
                <w:lang w:val="en-GB"/>
              </w:rPr>
            </w:pPr>
            <w:r w:rsidRPr="00764799">
              <w:rPr>
                <w:rFonts w:cs="Arial"/>
                <w:b/>
                <w:color w:val="575756"/>
                <w:sz w:val="22"/>
                <w:szCs w:val="22"/>
                <w:lang w:val="en-GB"/>
              </w:rPr>
              <w:t>2–3 days</w:t>
            </w:r>
          </w:p>
        </w:tc>
        <w:tc>
          <w:tcPr>
            <w:tcW w:w="4342" w:type="pct"/>
            <w:tcBorders>
              <w:top w:val="nil"/>
              <w:left w:val="single" w:sz="4" w:space="0" w:color="auto"/>
              <w:bottom w:val="single" w:sz="4" w:space="0" w:color="auto"/>
              <w:right w:val="nil"/>
            </w:tcBorders>
            <w:vAlign w:val="center"/>
            <w:hideMark/>
          </w:tcPr>
          <w:p w14:paraId="017AD47A" w14:textId="77777777" w:rsidR="00764799" w:rsidRPr="00764799" w:rsidRDefault="00764799" w:rsidP="00764799">
            <w:pPr>
              <w:jc w:val="both"/>
              <w:rPr>
                <w:rFonts w:cs="Arial"/>
                <w:color w:val="575756"/>
                <w:sz w:val="22"/>
                <w:szCs w:val="22"/>
                <w:lang w:val="en-GB"/>
              </w:rPr>
            </w:pPr>
            <w:r w:rsidRPr="00764799">
              <w:rPr>
                <w:rFonts w:cs="Arial"/>
                <w:color w:val="575756"/>
                <w:sz w:val="22"/>
                <w:szCs w:val="22"/>
                <w:lang w:val="en-GB"/>
              </w:rPr>
              <w:t>rarely erythema, oedema</w:t>
            </w:r>
          </w:p>
        </w:tc>
      </w:tr>
      <w:tr w:rsidR="00764799" w:rsidRPr="00764799" w14:paraId="0C985AA7" w14:textId="77777777" w:rsidTr="00764799">
        <w:tc>
          <w:tcPr>
            <w:tcW w:w="658" w:type="pct"/>
            <w:tcBorders>
              <w:top w:val="single" w:sz="4" w:space="0" w:color="auto"/>
              <w:left w:val="nil"/>
              <w:bottom w:val="single" w:sz="4" w:space="0" w:color="auto"/>
              <w:right w:val="single" w:sz="4" w:space="0" w:color="auto"/>
            </w:tcBorders>
            <w:vAlign w:val="center"/>
            <w:hideMark/>
          </w:tcPr>
          <w:p w14:paraId="12D9A454" w14:textId="77777777" w:rsidR="00764799" w:rsidRPr="00764799" w:rsidRDefault="00764799" w:rsidP="00764799">
            <w:pPr>
              <w:jc w:val="both"/>
              <w:rPr>
                <w:rFonts w:cs="Arial"/>
                <w:color w:val="575756"/>
                <w:sz w:val="22"/>
                <w:szCs w:val="22"/>
                <w:lang w:val="en-GB"/>
              </w:rPr>
            </w:pPr>
            <w:r w:rsidRPr="00764799">
              <w:rPr>
                <w:rFonts w:cs="Arial"/>
                <w:b/>
                <w:color w:val="575756"/>
                <w:sz w:val="22"/>
                <w:szCs w:val="22"/>
                <w:lang w:val="en-GB"/>
              </w:rPr>
              <w:t>4 days</w:t>
            </w:r>
          </w:p>
        </w:tc>
        <w:tc>
          <w:tcPr>
            <w:tcW w:w="4342" w:type="pct"/>
            <w:tcBorders>
              <w:top w:val="single" w:sz="4" w:space="0" w:color="auto"/>
              <w:left w:val="single" w:sz="4" w:space="0" w:color="auto"/>
              <w:bottom w:val="single" w:sz="4" w:space="0" w:color="auto"/>
              <w:right w:val="nil"/>
            </w:tcBorders>
            <w:vAlign w:val="center"/>
            <w:hideMark/>
          </w:tcPr>
          <w:p w14:paraId="4281E76F" w14:textId="77777777" w:rsidR="00764799" w:rsidRPr="00764799" w:rsidRDefault="00764799" w:rsidP="00764799">
            <w:pPr>
              <w:jc w:val="both"/>
              <w:rPr>
                <w:rFonts w:cs="Arial"/>
                <w:color w:val="575756"/>
                <w:sz w:val="22"/>
                <w:szCs w:val="22"/>
                <w:lang w:val="en-GB"/>
              </w:rPr>
            </w:pPr>
            <w:r w:rsidRPr="00764799">
              <w:rPr>
                <w:rFonts w:cs="Arial"/>
                <w:color w:val="575756"/>
                <w:sz w:val="22"/>
                <w:szCs w:val="22"/>
                <w:lang w:val="en-GB"/>
              </w:rPr>
              <w:t>without any erythema, oedema</w:t>
            </w:r>
          </w:p>
        </w:tc>
      </w:tr>
      <w:tr w:rsidR="00764799" w:rsidRPr="00764799" w14:paraId="7E95BD8E" w14:textId="77777777" w:rsidTr="00764799">
        <w:tc>
          <w:tcPr>
            <w:tcW w:w="658" w:type="pct"/>
            <w:tcBorders>
              <w:top w:val="single" w:sz="4" w:space="0" w:color="auto"/>
              <w:left w:val="nil"/>
              <w:bottom w:val="nil"/>
              <w:right w:val="single" w:sz="4" w:space="0" w:color="auto"/>
            </w:tcBorders>
            <w:vAlign w:val="center"/>
            <w:hideMark/>
          </w:tcPr>
          <w:p w14:paraId="4BDA7D87" w14:textId="77777777" w:rsidR="00764799" w:rsidRPr="00764799" w:rsidRDefault="00764799" w:rsidP="00764799">
            <w:pPr>
              <w:jc w:val="both"/>
              <w:rPr>
                <w:rFonts w:cs="Arial"/>
                <w:color w:val="575756"/>
                <w:sz w:val="22"/>
                <w:szCs w:val="22"/>
                <w:lang w:val="en-GB"/>
              </w:rPr>
            </w:pPr>
            <w:r w:rsidRPr="00764799">
              <w:rPr>
                <w:rFonts w:cs="Arial"/>
                <w:b/>
                <w:color w:val="575756"/>
                <w:sz w:val="22"/>
                <w:szCs w:val="22"/>
                <w:lang w:val="en-GB"/>
              </w:rPr>
              <w:t>5–8 days</w:t>
            </w:r>
          </w:p>
        </w:tc>
        <w:tc>
          <w:tcPr>
            <w:tcW w:w="4342" w:type="pct"/>
            <w:tcBorders>
              <w:top w:val="single" w:sz="4" w:space="0" w:color="auto"/>
              <w:left w:val="single" w:sz="4" w:space="0" w:color="auto"/>
              <w:bottom w:val="nil"/>
              <w:right w:val="nil"/>
            </w:tcBorders>
            <w:vAlign w:val="center"/>
            <w:hideMark/>
          </w:tcPr>
          <w:p w14:paraId="180E7B1D" w14:textId="77777777" w:rsidR="00764799" w:rsidRPr="00764799" w:rsidRDefault="00764799" w:rsidP="00764799">
            <w:pPr>
              <w:jc w:val="both"/>
              <w:rPr>
                <w:rFonts w:cs="Arial"/>
                <w:color w:val="575756"/>
                <w:sz w:val="22"/>
                <w:szCs w:val="22"/>
                <w:lang w:val="en-GB"/>
              </w:rPr>
            </w:pPr>
            <w:r w:rsidRPr="00764799">
              <w:rPr>
                <w:rFonts w:cs="Arial"/>
                <w:color w:val="575756"/>
                <w:sz w:val="22"/>
                <w:szCs w:val="22"/>
                <w:lang w:val="en-GB"/>
              </w:rPr>
              <w:t>The skin is without any colour changes.</w:t>
            </w:r>
          </w:p>
        </w:tc>
      </w:tr>
    </w:tbl>
    <w:p w14:paraId="5195EF5D" w14:textId="77777777" w:rsidR="00764799" w:rsidRPr="00764799" w:rsidRDefault="00764799" w:rsidP="00764799">
      <w:pPr>
        <w:jc w:val="both"/>
        <w:rPr>
          <w:rFonts w:asciiTheme="minorHAnsi" w:eastAsiaTheme="minorHAnsi" w:hAnsiTheme="minorHAnsi" w:cs="Arial"/>
          <w:color w:val="575756"/>
          <w:sz w:val="22"/>
          <w:szCs w:val="22"/>
          <w:lang w:val="en-GB"/>
        </w:rPr>
      </w:pPr>
    </w:p>
    <w:p w14:paraId="000CA984" w14:textId="77777777" w:rsidR="00764799" w:rsidRPr="00764799" w:rsidRDefault="00764799" w:rsidP="00764799">
      <w:pPr>
        <w:spacing w:after="240"/>
        <w:jc w:val="both"/>
        <w:rPr>
          <w:rFonts w:asciiTheme="minorHAnsi" w:eastAsiaTheme="minorHAnsi" w:hAnsiTheme="minorHAnsi" w:cs="Arial"/>
          <w:color w:val="575756"/>
          <w:sz w:val="22"/>
          <w:szCs w:val="22"/>
          <w:lang w:val="en-GB"/>
        </w:rPr>
      </w:pPr>
      <w:r w:rsidRPr="00764799">
        <w:rPr>
          <w:rFonts w:asciiTheme="minorHAnsi" w:eastAsiaTheme="minorHAnsi" w:hAnsiTheme="minorHAnsi" w:cs="Arial"/>
          <w:color w:val="575756"/>
          <w:sz w:val="22"/>
          <w:szCs w:val="22"/>
          <w:lang w:val="en-GB"/>
        </w:rPr>
        <w:t>A contingent skin deformation should always be considered as a result of local anaesthetic and oedema as a result of skin warming in the site of application.</w:t>
      </w:r>
    </w:p>
    <w:p w14:paraId="344BA270" w14:textId="77777777" w:rsidR="000C5D3C" w:rsidRDefault="000C5D3C" w:rsidP="00F9775B">
      <w:pPr>
        <w:jc w:val="both"/>
        <w:rPr>
          <w:rFonts w:cs="Arial"/>
          <w:b/>
          <w:color w:val="00B0F0"/>
          <w:sz w:val="20"/>
          <w:szCs w:val="20"/>
        </w:rPr>
      </w:pPr>
    </w:p>
    <w:p w14:paraId="54A36FDD" w14:textId="4B7532AA" w:rsidR="000C5D3C" w:rsidRDefault="00CD7851" w:rsidP="00F9775B">
      <w:pPr>
        <w:jc w:val="both"/>
        <w:rPr>
          <w:rFonts w:cs="Arial"/>
          <w:b/>
          <w:color w:val="00B0F0"/>
          <w:sz w:val="26"/>
          <w:szCs w:val="26"/>
        </w:rPr>
      </w:pPr>
      <w:r>
        <w:rPr>
          <w:rFonts w:cs="Arial"/>
          <w:b/>
          <w:color w:val="00B0F0"/>
          <w:sz w:val="26"/>
          <w:szCs w:val="26"/>
        </w:rPr>
        <w:t>CHECK-UPS</w:t>
      </w:r>
    </w:p>
    <w:p w14:paraId="132BEFA8" w14:textId="77777777" w:rsidR="002D4FA2" w:rsidRPr="00034622" w:rsidRDefault="002D4FA2" w:rsidP="00F9775B">
      <w:pPr>
        <w:jc w:val="both"/>
        <w:rPr>
          <w:rFonts w:cs="Arial"/>
          <w:b/>
          <w:color w:val="00B0F0"/>
          <w:sz w:val="26"/>
          <w:szCs w:val="26"/>
        </w:rPr>
      </w:pPr>
    </w:p>
    <w:p w14:paraId="1E2E2B00" w14:textId="77777777" w:rsidR="00764799" w:rsidRPr="00764799" w:rsidRDefault="00764799" w:rsidP="00764799">
      <w:pPr>
        <w:jc w:val="both"/>
        <w:rPr>
          <w:rFonts w:asciiTheme="minorHAnsi" w:eastAsiaTheme="minorHAnsi" w:hAnsiTheme="minorHAnsi" w:cs="Arial"/>
          <w:b/>
          <w:color w:val="575756"/>
          <w:sz w:val="22"/>
          <w:szCs w:val="22"/>
          <w:lang w:val="en-GB"/>
        </w:rPr>
      </w:pPr>
      <w:r w:rsidRPr="00764799">
        <w:rPr>
          <w:rFonts w:asciiTheme="minorHAnsi" w:eastAsiaTheme="minorHAnsi" w:hAnsiTheme="minorHAnsi" w:cs="Arial"/>
          <w:color w:val="575756"/>
          <w:sz w:val="22"/>
          <w:szCs w:val="22"/>
          <w:lang w:val="en-GB"/>
        </w:rPr>
        <w:t>The first medical check-up is after 14 days after the treatment against the photo-documentation when the patient is able to tell objectively whether the condition has improved/worsened/is unchanged. The last check-up is 3 months after the last treatment where photo-documentation is made and recurrence is excluded.</w:t>
      </w:r>
    </w:p>
    <w:p w14:paraId="69535F25" w14:textId="77777777" w:rsidR="00034622" w:rsidRDefault="00034622" w:rsidP="00F9775B">
      <w:pPr>
        <w:jc w:val="both"/>
        <w:rPr>
          <w:rFonts w:asciiTheme="minorHAnsi" w:eastAsiaTheme="minorHAnsi" w:hAnsiTheme="minorHAnsi" w:cs="Arial"/>
          <w:color w:val="575756"/>
          <w:szCs w:val="22"/>
        </w:rPr>
      </w:pPr>
    </w:p>
    <w:p w14:paraId="35684C0F" w14:textId="77777777" w:rsidR="004B3BF0" w:rsidRDefault="004B3BF0" w:rsidP="00F9775B">
      <w:pPr>
        <w:jc w:val="both"/>
        <w:rPr>
          <w:rFonts w:asciiTheme="minorHAnsi" w:eastAsiaTheme="minorHAnsi" w:hAnsiTheme="minorHAnsi" w:cs="Arial"/>
          <w:color w:val="575756"/>
          <w:szCs w:val="22"/>
        </w:rPr>
      </w:pPr>
    </w:p>
    <w:p w14:paraId="3E760F78" w14:textId="77777777" w:rsidR="00034622" w:rsidRDefault="00034622" w:rsidP="00F9775B">
      <w:pPr>
        <w:jc w:val="both"/>
        <w:rPr>
          <w:rFonts w:asciiTheme="minorHAnsi" w:eastAsiaTheme="minorHAnsi" w:hAnsiTheme="minorHAnsi" w:cs="Arial"/>
          <w:color w:val="575756"/>
          <w:szCs w:val="22"/>
        </w:rPr>
      </w:pPr>
    </w:p>
    <w:p w14:paraId="6C776A38" w14:textId="6FEBB9D6" w:rsidR="00034622" w:rsidRPr="00001507" w:rsidRDefault="00CD7851" w:rsidP="00F9775B">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F9775B">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F9775B">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F9775B">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F9775B">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F9775B">
            <w:pPr>
              <w:rPr>
                <w:sz w:val="22"/>
              </w:rPr>
            </w:pPr>
          </w:p>
        </w:tc>
      </w:tr>
    </w:tbl>
    <w:p w14:paraId="31510A95" w14:textId="0F1AA9C9" w:rsidR="00A262B3" w:rsidRDefault="00A262B3" w:rsidP="00F9775B">
      <w:pPr>
        <w:rPr>
          <w:rFonts w:asciiTheme="minorHAnsi" w:eastAsiaTheme="minorHAnsi" w:hAnsiTheme="minorHAnsi" w:cs="Arial"/>
          <w:color w:val="575756"/>
          <w:szCs w:val="22"/>
        </w:rPr>
      </w:pPr>
    </w:p>
    <w:p w14:paraId="7D709156" w14:textId="37278FC3" w:rsidR="00A262B3" w:rsidRDefault="00A262B3" w:rsidP="00F9775B">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3E1D71"/>
    <w:multiLevelType w:val="hybridMultilevel"/>
    <w:tmpl w:val="5186D9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3"/>
  </w:num>
  <w:num w:numId="6">
    <w:abstractNumId w:val="3"/>
  </w:num>
  <w:num w:numId="7">
    <w:abstractNumId w:val="18"/>
  </w:num>
  <w:num w:numId="8">
    <w:abstractNumId w:val="29"/>
  </w:num>
  <w:num w:numId="9">
    <w:abstractNumId w:val="12"/>
  </w:num>
  <w:num w:numId="10">
    <w:abstractNumId w:val="8"/>
  </w:num>
  <w:num w:numId="11">
    <w:abstractNumId w:val="36"/>
  </w:num>
  <w:num w:numId="12">
    <w:abstractNumId w:val="22"/>
  </w:num>
  <w:num w:numId="13">
    <w:abstractNumId w:val="11"/>
  </w:num>
  <w:num w:numId="14">
    <w:abstractNumId w:val="13"/>
  </w:num>
  <w:num w:numId="15">
    <w:abstractNumId w:val="2"/>
  </w:num>
  <w:num w:numId="16">
    <w:abstractNumId w:val="35"/>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4"/>
  </w:num>
  <w:num w:numId="38">
    <w:abstractNumId w:val="7"/>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1A0FA3"/>
    <w:rsid w:val="001A6F7F"/>
    <w:rsid w:val="001B5502"/>
    <w:rsid w:val="001D4E34"/>
    <w:rsid w:val="002D4895"/>
    <w:rsid w:val="002D4FA2"/>
    <w:rsid w:val="0033790E"/>
    <w:rsid w:val="003C2BF7"/>
    <w:rsid w:val="0043256A"/>
    <w:rsid w:val="0045688C"/>
    <w:rsid w:val="004B3BF0"/>
    <w:rsid w:val="004C20AE"/>
    <w:rsid w:val="00543B4C"/>
    <w:rsid w:val="00556B05"/>
    <w:rsid w:val="005F5E18"/>
    <w:rsid w:val="0060586F"/>
    <w:rsid w:val="006639B6"/>
    <w:rsid w:val="006A648F"/>
    <w:rsid w:val="00764799"/>
    <w:rsid w:val="007D29C6"/>
    <w:rsid w:val="00833325"/>
    <w:rsid w:val="0084065D"/>
    <w:rsid w:val="00844D22"/>
    <w:rsid w:val="008F650C"/>
    <w:rsid w:val="00941D7D"/>
    <w:rsid w:val="009518FD"/>
    <w:rsid w:val="009C2258"/>
    <w:rsid w:val="009D220E"/>
    <w:rsid w:val="00A246D4"/>
    <w:rsid w:val="00A262B3"/>
    <w:rsid w:val="00A27925"/>
    <w:rsid w:val="00A46D03"/>
    <w:rsid w:val="00AB7BD3"/>
    <w:rsid w:val="00AE65FB"/>
    <w:rsid w:val="00B31EEA"/>
    <w:rsid w:val="00B518A0"/>
    <w:rsid w:val="00BB6D8C"/>
    <w:rsid w:val="00BC7523"/>
    <w:rsid w:val="00BF7FC7"/>
    <w:rsid w:val="00CB60FA"/>
    <w:rsid w:val="00CB7585"/>
    <w:rsid w:val="00CD7851"/>
    <w:rsid w:val="00D13558"/>
    <w:rsid w:val="00D8184D"/>
    <w:rsid w:val="00D838FF"/>
    <w:rsid w:val="00E96D2E"/>
    <w:rsid w:val="00F17B84"/>
    <w:rsid w:val="00F4799A"/>
    <w:rsid w:val="00F53167"/>
    <w:rsid w:val="00F86B87"/>
    <w:rsid w:val="00F9775B"/>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245">
      <w:bodyDiv w:val="1"/>
      <w:marLeft w:val="0"/>
      <w:marRight w:val="0"/>
      <w:marTop w:val="0"/>
      <w:marBottom w:val="0"/>
      <w:divBdr>
        <w:top w:val="none" w:sz="0" w:space="0" w:color="auto"/>
        <w:left w:val="none" w:sz="0" w:space="0" w:color="auto"/>
        <w:bottom w:val="none" w:sz="0" w:space="0" w:color="auto"/>
        <w:right w:val="none" w:sz="0" w:space="0" w:color="auto"/>
      </w:divBdr>
    </w:div>
    <w:div w:id="189534250">
      <w:bodyDiv w:val="1"/>
      <w:marLeft w:val="0"/>
      <w:marRight w:val="0"/>
      <w:marTop w:val="0"/>
      <w:marBottom w:val="0"/>
      <w:divBdr>
        <w:top w:val="none" w:sz="0" w:space="0" w:color="auto"/>
        <w:left w:val="none" w:sz="0" w:space="0" w:color="auto"/>
        <w:bottom w:val="none" w:sz="0" w:space="0" w:color="auto"/>
        <w:right w:val="none" w:sz="0" w:space="0" w:color="auto"/>
      </w:divBdr>
    </w:div>
    <w:div w:id="395665282">
      <w:bodyDiv w:val="1"/>
      <w:marLeft w:val="0"/>
      <w:marRight w:val="0"/>
      <w:marTop w:val="0"/>
      <w:marBottom w:val="0"/>
      <w:divBdr>
        <w:top w:val="none" w:sz="0" w:space="0" w:color="auto"/>
        <w:left w:val="none" w:sz="0" w:space="0" w:color="auto"/>
        <w:bottom w:val="none" w:sz="0" w:space="0" w:color="auto"/>
        <w:right w:val="none" w:sz="0" w:space="0" w:color="auto"/>
      </w:divBdr>
    </w:div>
    <w:div w:id="599411454">
      <w:bodyDiv w:val="1"/>
      <w:marLeft w:val="0"/>
      <w:marRight w:val="0"/>
      <w:marTop w:val="0"/>
      <w:marBottom w:val="0"/>
      <w:divBdr>
        <w:top w:val="none" w:sz="0" w:space="0" w:color="auto"/>
        <w:left w:val="none" w:sz="0" w:space="0" w:color="auto"/>
        <w:bottom w:val="none" w:sz="0" w:space="0" w:color="auto"/>
        <w:right w:val="none" w:sz="0" w:space="0" w:color="auto"/>
      </w:divBdr>
    </w:div>
    <w:div w:id="914977425">
      <w:bodyDiv w:val="1"/>
      <w:marLeft w:val="0"/>
      <w:marRight w:val="0"/>
      <w:marTop w:val="0"/>
      <w:marBottom w:val="0"/>
      <w:divBdr>
        <w:top w:val="none" w:sz="0" w:space="0" w:color="auto"/>
        <w:left w:val="none" w:sz="0" w:space="0" w:color="auto"/>
        <w:bottom w:val="none" w:sz="0" w:space="0" w:color="auto"/>
        <w:right w:val="none" w:sz="0" w:space="0" w:color="auto"/>
      </w:divBdr>
    </w:div>
    <w:div w:id="1550336096">
      <w:bodyDiv w:val="1"/>
      <w:marLeft w:val="0"/>
      <w:marRight w:val="0"/>
      <w:marTop w:val="0"/>
      <w:marBottom w:val="0"/>
      <w:divBdr>
        <w:top w:val="none" w:sz="0" w:space="0" w:color="auto"/>
        <w:left w:val="none" w:sz="0" w:space="0" w:color="auto"/>
        <w:bottom w:val="none" w:sz="0" w:space="0" w:color="auto"/>
        <w:right w:val="none" w:sz="0" w:space="0" w:color="auto"/>
      </w:divBdr>
    </w:div>
    <w:div w:id="2067414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CFFD8D-B601-4A49-9BBC-D7E992A2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799</Words>
  <Characters>4717</Characters>
  <Application>Microsoft Office Word</Application>
  <DocSecurity>0</DocSecurity>
  <Lines>39</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5</cp:revision>
  <dcterms:created xsi:type="dcterms:W3CDTF">2019-02-21T09:38:00Z</dcterms:created>
  <dcterms:modified xsi:type="dcterms:W3CDTF">2019-02-21T10:13:00Z</dcterms:modified>
</cp:coreProperties>
</file>